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D64EA" w14:textId="77777777" w:rsidR="00C55E45" w:rsidRPr="00481EE1" w:rsidRDefault="003669A7">
      <w:pPr>
        <w:rPr>
          <w:rFonts w:ascii="Arial" w:hAnsi="Arial" w:cs="Arial"/>
          <w:b/>
          <w:sz w:val="36"/>
          <w:szCs w:val="36"/>
        </w:rPr>
      </w:pPr>
      <w:r w:rsidRPr="00481EE1">
        <w:rPr>
          <w:rFonts w:ascii="Arial" w:hAnsi="Arial" w:cs="Arial"/>
          <w:b/>
          <w:sz w:val="36"/>
          <w:szCs w:val="36"/>
        </w:rPr>
        <w:t>6.</w:t>
      </w:r>
      <w:r w:rsidR="00481EE1" w:rsidRPr="00481EE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D2489A" w:rsidRPr="00481EE1">
        <w:rPr>
          <w:rFonts w:ascii="Arial" w:hAnsi="Arial" w:cs="Arial"/>
          <w:b/>
          <w:sz w:val="36"/>
          <w:szCs w:val="36"/>
        </w:rPr>
        <w:t>Co</w:t>
      </w:r>
      <w:r w:rsidR="00B203C8" w:rsidRPr="00481EE1">
        <w:rPr>
          <w:rFonts w:ascii="Arial" w:hAnsi="Arial" w:cs="Arial"/>
          <w:b/>
          <w:sz w:val="36"/>
          <w:szCs w:val="36"/>
        </w:rPr>
        <w:t>lbert</w:t>
      </w:r>
      <w:proofErr w:type="spellEnd"/>
      <w:r w:rsidR="00481EE1">
        <w:rPr>
          <w:rFonts w:ascii="Arial" w:hAnsi="Arial" w:cs="Arial"/>
          <w:b/>
          <w:sz w:val="36"/>
          <w:szCs w:val="36"/>
        </w:rPr>
        <w:t>.</w:t>
      </w:r>
      <w:r w:rsidR="00B203C8" w:rsidRPr="00481EE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203C8" w:rsidRPr="00A1284E">
        <w:rPr>
          <w:rFonts w:ascii="Arial" w:hAnsi="Arial" w:cs="Arial"/>
          <w:b/>
          <w:i/>
          <w:iCs/>
          <w:sz w:val="36"/>
          <w:szCs w:val="36"/>
        </w:rPr>
        <w:t>Ordonnance</w:t>
      </w:r>
      <w:proofErr w:type="spellEnd"/>
      <w:r w:rsidR="00B203C8" w:rsidRPr="00A1284E">
        <w:rPr>
          <w:rFonts w:ascii="Arial" w:hAnsi="Arial" w:cs="Arial"/>
          <w:b/>
          <w:i/>
          <w:iCs/>
          <w:sz w:val="36"/>
          <w:szCs w:val="36"/>
        </w:rPr>
        <w:t xml:space="preserve"> de </w:t>
      </w:r>
      <w:proofErr w:type="spellStart"/>
      <w:r w:rsidR="00B203C8" w:rsidRPr="00A1284E">
        <w:rPr>
          <w:rFonts w:ascii="Arial" w:hAnsi="Arial" w:cs="Arial"/>
          <w:b/>
          <w:i/>
          <w:iCs/>
          <w:sz w:val="36"/>
          <w:szCs w:val="36"/>
        </w:rPr>
        <w:t>Louis</w:t>
      </w:r>
      <w:proofErr w:type="spellEnd"/>
      <w:r w:rsidR="00B203C8" w:rsidRPr="00A1284E">
        <w:rPr>
          <w:rFonts w:ascii="Arial" w:hAnsi="Arial" w:cs="Arial"/>
          <w:b/>
          <w:i/>
          <w:iCs/>
          <w:sz w:val="36"/>
          <w:szCs w:val="36"/>
        </w:rPr>
        <w:t xml:space="preserve"> XIV</w:t>
      </w:r>
      <w:r w:rsidR="00D2489A" w:rsidRPr="00A1284E">
        <w:rPr>
          <w:rFonts w:ascii="Arial" w:hAnsi="Arial" w:cs="Arial"/>
          <w:b/>
          <w:i/>
          <w:iCs/>
          <w:sz w:val="36"/>
          <w:szCs w:val="36"/>
        </w:rPr>
        <w:t xml:space="preserve"> </w:t>
      </w:r>
      <w:proofErr w:type="spellStart"/>
      <w:r w:rsidR="00D2489A" w:rsidRPr="00A1284E">
        <w:rPr>
          <w:rFonts w:ascii="Arial" w:hAnsi="Arial" w:cs="Arial"/>
          <w:b/>
          <w:i/>
          <w:iCs/>
          <w:sz w:val="36"/>
          <w:szCs w:val="36"/>
        </w:rPr>
        <w:t>roy</w:t>
      </w:r>
      <w:proofErr w:type="spellEnd"/>
      <w:r w:rsidR="00D2489A" w:rsidRPr="00A1284E">
        <w:rPr>
          <w:rFonts w:ascii="Arial" w:hAnsi="Arial" w:cs="Arial"/>
          <w:b/>
          <w:i/>
          <w:iCs/>
          <w:sz w:val="36"/>
          <w:szCs w:val="36"/>
        </w:rPr>
        <w:t xml:space="preserve"> de France et de </w:t>
      </w:r>
      <w:proofErr w:type="spellStart"/>
      <w:r w:rsidR="00D2489A" w:rsidRPr="00A1284E">
        <w:rPr>
          <w:rFonts w:ascii="Arial" w:hAnsi="Arial" w:cs="Arial"/>
          <w:b/>
          <w:i/>
          <w:iCs/>
          <w:sz w:val="36"/>
          <w:szCs w:val="36"/>
        </w:rPr>
        <w:t>Navarre</w:t>
      </w:r>
      <w:proofErr w:type="spellEnd"/>
      <w:r w:rsidR="00481EE1">
        <w:rPr>
          <w:rFonts w:ascii="Arial" w:hAnsi="Arial" w:cs="Arial"/>
          <w:b/>
          <w:sz w:val="36"/>
          <w:szCs w:val="36"/>
        </w:rPr>
        <w:t>.</w:t>
      </w:r>
      <w:r w:rsidR="00B203C8" w:rsidRPr="00481EE1">
        <w:rPr>
          <w:rFonts w:ascii="Arial" w:hAnsi="Arial" w:cs="Arial"/>
          <w:b/>
          <w:sz w:val="36"/>
          <w:szCs w:val="36"/>
        </w:rPr>
        <w:t xml:space="preserve"> Paris.</w:t>
      </w:r>
      <w:r w:rsidR="00D2489A" w:rsidRPr="00481EE1">
        <w:rPr>
          <w:rFonts w:ascii="Arial" w:hAnsi="Arial" w:cs="Arial"/>
          <w:b/>
          <w:sz w:val="36"/>
          <w:szCs w:val="36"/>
        </w:rPr>
        <w:t>1667</w:t>
      </w:r>
      <w:r w:rsidR="00B203C8" w:rsidRPr="00481EE1">
        <w:rPr>
          <w:rFonts w:ascii="Arial" w:hAnsi="Arial" w:cs="Arial"/>
          <w:b/>
          <w:sz w:val="36"/>
          <w:szCs w:val="36"/>
        </w:rPr>
        <w:t>.</w:t>
      </w:r>
    </w:p>
    <w:p w14:paraId="160510B2" w14:textId="7E36247F" w:rsidR="00F07431" w:rsidRPr="00481EE1" w:rsidRDefault="00F07431">
      <w:pPr>
        <w:rPr>
          <w:rFonts w:ascii="Arial" w:hAnsi="Arial" w:cs="Arial"/>
          <w:b/>
          <w:sz w:val="28"/>
          <w:szCs w:val="28"/>
        </w:rPr>
      </w:pPr>
      <w:r w:rsidRPr="00481EE1">
        <w:rPr>
          <w:rFonts w:ascii="Arial" w:hAnsi="Arial" w:cs="Arial"/>
          <w:b/>
          <w:sz w:val="28"/>
          <w:szCs w:val="28"/>
        </w:rPr>
        <w:t xml:space="preserve">Prancūzijos karaliaus Liudviko XIV išleistas pirmasis susistemintas Didysis proceso </w:t>
      </w:r>
      <w:proofErr w:type="spellStart"/>
      <w:r w:rsidRPr="00481EE1">
        <w:rPr>
          <w:rFonts w:ascii="Arial" w:hAnsi="Arial" w:cs="Arial"/>
          <w:b/>
          <w:sz w:val="28"/>
          <w:szCs w:val="28"/>
        </w:rPr>
        <w:t>ordonansas</w:t>
      </w:r>
      <w:proofErr w:type="spellEnd"/>
      <w:r w:rsidR="00B203C8" w:rsidRPr="00481EE1">
        <w:rPr>
          <w:rFonts w:ascii="Arial" w:hAnsi="Arial" w:cs="Arial"/>
          <w:b/>
          <w:sz w:val="28"/>
          <w:szCs w:val="28"/>
        </w:rPr>
        <w:t>, įvedęs vieningą teismo procesą visoje karalystėje</w:t>
      </w:r>
      <w:r w:rsidR="005F2A73">
        <w:rPr>
          <w:rFonts w:ascii="Arial" w:hAnsi="Arial" w:cs="Arial"/>
          <w:b/>
          <w:sz w:val="28"/>
          <w:szCs w:val="28"/>
        </w:rPr>
        <w:t>.</w:t>
      </w:r>
      <w:r w:rsidR="00B203C8" w:rsidRPr="00481EE1">
        <w:rPr>
          <w:rFonts w:ascii="Arial" w:hAnsi="Arial" w:cs="Arial"/>
          <w:b/>
          <w:sz w:val="28"/>
          <w:szCs w:val="28"/>
        </w:rPr>
        <w:t xml:space="preserve"> </w:t>
      </w:r>
      <w:r w:rsidR="005F2A73">
        <w:rPr>
          <w:rFonts w:ascii="Arial" w:hAnsi="Arial" w:cs="Arial"/>
          <w:b/>
          <w:sz w:val="28"/>
          <w:szCs w:val="28"/>
        </w:rPr>
        <w:t>T</w:t>
      </w:r>
      <w:r w:rsidR="00B203C8" w:rsidRPr="00481EE1">
        <w:rPr>
          <w:rFonts w:ascii="Arial" w:hAnsi="Arial" w:cs="Arial"/>
          <w:b/>
          <w:sz w:val="28"/>
          <w:szCs w:val="28"/>
        </w:rPr>
        <w:t xml:space="preserve">aip </w:t>
      </w:r>
      <w:proofErr w:type="spellStart"/>
      <w:r w:rsidR="00B203C8" w:rsidRPr="00481EE1">
        <w:rPr>
          <w:rFonts w:ascii="Arial" w:hAnsi="Arial" w:cs="Arial"/>
          <w:b/>
          <w:sz w:val="28"/>
          <w:szCs w:val="28"/>
        </w:rPr>
        <w:t>partikuliarioje</w:t>
      </w:r>
      <w:proofErr w:type="spellEnd"/>
      <w:r w:rsidR="00B203C8" w:rsidRPr="00481EE1">
        <w:rPr>
          <w:rFonts w:ascii="Arial" w:hAnsi="Arial" w:cs="Arial"/>
          <w:b/>
          <w:sz w:val="28"/>
          <w:szCs w:val="28"/>
        </w:rPr>
        <w:t xml:space="preserve"> Prancūzijos teisėje atsiranda pirmasis susistemintas, vieningas teisės aktas. </w:t>
      </w:r>
      <w:proofErr w:type="spellStart"/>
      <w:r w:rsidR="00B203C8" w:rsidRPr="00481EE1">
        <w:rPr>
          <w:rFonts w:ascii="Arial" w:hAnsi="Arial" w:cs="Arial"/>
          <w:b/>
          <w:sz w:val="28"/>
          <w:szCs w:val="28"/>
        </w:rPr>
        <w:t>Ordonansas</w:t>
      </w:r>
      <w:proofErr w:type="spellEnd"/>
      <w:r w:rsidR="00B203C8" w:rsidRPr="00481EE1">
        <w:rPr>
          <w:rFonts w:ascii="Arial" w:hAnsi="Arial" w:cs="Arial"/>
          <w:b/>
          <w:sz w:val="28"/>
          <w:szCs w:val="28"/>
        </w:rPr>
        <w:t xml:space="preserve"> vadintas dar ir </w:t>
      </w:r>
      <w:proofErr w:type="spellStart"/>
      <w:r w:rsidR="00B203C8" w:rsidRPr="00481EE1">
        <w:rPr>
          <w:rFonts w:ascii="Arial" w:hAnsi="Arial" w:cs="Arial"/>
          <w:b/>
          <w:i/>
          <w:sz w:val="28"/>
          <w:szCs w:val="28"/>
        </w:rPr>
        <w:t>Kolbero</w:t>
      </w:r>
      <w:proofErr w:type="spellEnd"/>
      <w:r w:rsidR="00B203C8" w:rsidRPr="00481EE1">
        <w:rPr>
          <w:rFonts w:ascii="Arial" w:hAnsi="Arial" w:cs="Arial"/>
          <w:b/>
          <w:sz w:val="28"/>
          <w:szCs w:val="28"/>
        </w:rPr>
        <w:t xml:space="preserve"> pavadinimu, nes kodifikacijos procesui vadovavo karaliaus pirmasis ministras Žanas Batistas </w:t>
      </w:r>
      <w:proofErr w:type="spellStart"/>
      <w:r w:rsidR="00B203C8" w:rsidRPr="00481EE1">
        <w:rPr>
          <w:rFonts w:ascii="Arial" w:hAnsi="Arial" w:cs="Arial"/>
          <w:b/>
          <w:sz w:val="28"/>
          <w:szCs w:val="28"/>
        </w:rPr>
        <w:t>Kolberas</w:t>
      </w:r>
      <w:proofErr w:type="spellEnd"/>
      <w:r w:rsidR="00481EE1">
        <w:rPr>
          <w:rFonts w:ascii="Arial" w:hAnsi="Arial" w:cs="Arial"/>
          <w:b/>
          <w:sz w:val="28"/>
          <w:szCs w:val="28"/>
        </w:rPr>
        <w:t>.</w:t>
      </w:r>
    </w:p>
    <w:p w14:paraId="5B5E2C2B" w14:textId="77777777" w:rsidR="00D2489A" w:rsidRDefault="00D2489A"/>
    <w:p w14:paraId="46D14D9B" w14:textId="77777777" w:rsidR="00D2489A" w:rsidRPr="00481EE1" w:rsidRDefault="00D2489A" w:rsidP="00D2489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lt-LT"/>
        </w:rPr>
      </w:pPr>
      <w:r w:rsidRPr="00481EE1">
        <w:rPr>
          <w:rFonts w:ascii="Arial" w:eastAsia="Times New Roman" w:hAnsi="Arial" w:cs="Arial"/>
          <w:sz w:val="24"/>
          <w:szCs w:val="24"/>
          <w:lang w:eastAsia="lt-LT"/>
        </w:rPr>
        <w:t>Liudvikas XIV</w:t>
      </w:r>
      <w:r w:rsidR="00481EE1">
        <w:rPr>
          <w:rFonts w:ascii="Arial" w:eastAsia="Times New Roman" w:hAnsi="Arial" w:cs="Arial"/>
          <w:sz w:val="24"/>
          <w:szCs w:val="24"/>
          <w:lang w:eastAsia="lt-LT"/>
        </w:rPr>
        <w:t>,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galantiškasis ir šokantis karalius, įsteigęs baleto akademiją</w:t>
      </w:r>
      <w:r w:rsidR="00481EE1">
        <w:rPr>
          <w:rFonts w:ascii="Arial" w:eastAsia="Times New Roman" w:hAnsi="Arial" w:cs="Arial"/>
          <w:sz w:val="24"/>
          <w:szCs w:val="24"/>
          <w:lang w:eastAsia="lt-LT"/>
        </w:rPr>
        <w:t>,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pasižymėjo ne tik </w:t>
      </w:r>
      <w:r w:rsidRPr="00481EE1">
        <w:rPr>
          <w:rFonts w:ascii="Arial" w:eastAsia="Times New Roman" w:hAnsi="Arial" w:cs="Arial"/>
          <w:i/>
          <w:sz w:val="24"/>
          <w:szCs w:val="24"/>
          <w:lang w:eastAsia="lt-LT"/>
        </w:rPr>
        <w:t>pas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šokyje, bet ir grakščiais žingsneliais teisėje. Tiesa, sunku spręsti</w:t>
      </w:r>
      <w:r w:rsidR="00481EE1">
        <w:rPr>
          <w:rFonts w:ascii="Arial" w:eastAsia="Times New Roman" w:hAnsi="Arial" w:cs="Arial"/>
          <w:sz w:val="24"/>
          <w:szCs w:val="24"/>
          <w:lang w:eastAsia="lt-LT"/>
        </w:rPr>
        <w:t>,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kiek jo nuopelnų </w:t>
      </w:r>
      <w:r w:rsidR="00481EE1">
        <w:rPr>
          <w:rFonts w:ascii="Arial" w:eastAsia="Times New Roman" w:hAnsi="Arial" w:cs="Arial"/>
          <w:sz w:val="24"/>
          <w:szCs w:val="24"/>
          <w:lang w:eastAsia="lt-LT"/>
        </w:rPr>
        <w:t xml:space="preserve">yra 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teisėje </w:t>
      </w:r>
      <w:r w:rsidR="00481EE1">
        <w:rPr>
          <w:rFonts w:ascii="Arial" w:eastAsia="Times New Roman" w:hAnsi="Arial" w:cs="Arial"/>
          <w:sz w:val="24"/>
          <w:szCs w:val="24"/>
          <w:lang w:eastAsia="lt-LT"/>
        </w:rPr>
        <w:t>–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</w:t>
      </w:r>
      <w:r w:rsidR="00481EE1">
        <w:rPr>
          <w:rFonts w:ascii="Arial" w:eastAsia="Times New Roman" w:hAnsi="Arial" w:cs="Arial"/>
          <w:sz w:val="24"/>
          <w:szCs w:val="24"/>
          <w:lang w:eastAsia="lt-LT"/>
        </w:rPr>
        <w:t>greičiausiai tai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jo pirmojo ministro Žano Batisto </w:t>
      </w:r>
      <w:proofErr w:type="spellStart"/>
      <w:r w:rsidRPr="00481EE1">
        <w:rPr>
          <w:rFonts w:ascii="Arial" w:eastAsia="Times New Roman" w:hAnsi="Arial" w:cs="Arial"/>
          <w:sz w:val="24"/>
          <w:szCs w:val="24"/>
          <w:lang w:eastAsia="lt-LT"/>
        </w:rPr>
        <w:t>Kolbero</w:t>
      </w:r>
      <w:proofErr w:type="spellEnd"/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(</w:t>
      </w:r>
      <w:proofErr w:type="spellStart"/>
      <w:r w:rsidRPr="00481EE1">
        <w:rPr>
          <w:rFonts w:ascii="Arial" w:eastAsia="Times New Roman" w:hAnsi="Arial" w:cs="Arial"/>
          <w:sz w:val="24"/>
          <w:szCs w:val="24"/>
          <w:lang w:eastAsia="lt-LT"/>
        </w:rPr>
        <w:t>Jean</w:t>
      </w:r>
      <w:proofErr w:type="spellEnd"/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-Baptiste </w:t>
      </w:r>
      <w:proofErr w:type="spellStart"/>
      <w:r w:rsidRPr="00481EE1">
        <w:rPr>
          <w:rFonts w:ascii="Arial" w:eastAsia="Times New Roman" w:hAnsi="Arial" w:cs="Arial"/>
          <w:sz w:val="24"/>
          <w:szCs w:val="24"/>
          <w:lang w:eastAsia="lt-LT"/>
        </w:rPr>
        <w:t>Colbert</w:t>
      </w:r>
      <w:proofErr w:type="spellEnd"/>
      <w:r w:rsidRPr="00481EE1">
        <w:rPr>
          <w:rFonts w:ascii="Arial" w:eastAsia="Times New Roman" w:hAnsi="Arial" w:cs="Arial"/>
          <w:sz w:val="24"/>
          <w:szCs w:val="24"/>
          <w:lang w:eastAsia="lt-LT"/>
        </w:rPr>
        <w:t>) iniciatyvos ir darbai. Jo dėka</w:t>
      </w:r>
      <w:r w:rsidR="00D221C8">
        <w:rPr>
          <w:rFonts w:ascii="Arial" w:eastAsia="Times New Roman" w:hAnsi="Arial" w:cs="Arial"/>
          <w:sz w:val="24"/>
          <w:szCs w:val="24"/>
          <w:lang w:eastAsia="lt-LT"/>
        </w:rPr>
        <w:t>,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</w:t>
      </w:r>
      <w:proofErr w:type="spellStart"/>
      <w:r w:rsidRPr="00481EE1">
        <w:rPr>
          <w:rFonts w:ascii="Arial" w:eastAsia="Times New Roman" w:hAnsi="Arial" w:cs="Arial"/>
          <w:sz w:val="24"/>
          <w:szCs w:val="24"/>
          <w:lang w:eastAsia="lt-LT"/>
        </w:rPr>
        <w:t>partikuliarioje</w:t>
      </w:r>
      <w:proofErr w:type="spellEnd"/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Prancūzijos teisėje užgi</w:t>
      </w:r>
      <w:r w:rsidR="00D221C8">
        <w:rPr>
          <w:rFonts w:ascii="Arial" w:eastAsia="Times New Roman" w:hAnsi="Arial" w:cs="Arial"/>
          <w:sz w:val="24"/>
          <w:szCs w:val="24"/>
          <w:lang w:eastAsia="lt-LT"/>
        </w:rPr>
        <w:t>mė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teisės sisteminimo idėja – kodifikuoti papročių, atskirų sričių teisę, suvienodinant ir verčiant bendra karalystės teise. Betgi didžiausias netikėtumas slypi tame, kad sisteminta ne materialioji, o procesinė teisė. Nepaisant karaliaus absoliutizmo, vis tik neįstengta įvesti vieningos teisės</w:t>
      </w:r>
      <w:r w:rsidR="00D221C8">
        <w:rPr>
          <w:rFonts w:ascii="Arial" w:eastAsia="Times New Roman" w:hAnsi="Arial" w:cs="Arial"/>
          <w:sz w:val="24"/>
          <w:szCs w:val="24"/>
          <w:lang w:eastAsia="lt-LT"/>
        </w:rPr>
        <w:t>. P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>radžioje apsiribota tik teismo procesu – bent jau karališkas teisingumas bus vykdomas pagal vieningą tvarką. Beje, vietos parlamentai (t.</w:t>
      </w:r>
      <w:r w:rsidR="00D221C8">
        <w:rPr>
          <w:rFonts w:ascii="Arial" w:eastAsia="Times New Roman" w:hAnsi="Arial" w:cs="Arial"/>
          <w:sz w:val="24"/>
          <w:szCs w:val="24"/>
          <w:lang w:eastAsia="lt-LT"/>
        </w:rPr>
        <w:t xml:space="preserve"> 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y. to meto regionų teismai) gerokai keikė tokią iniciatyvą, </w:t>
      </w:r>
      <w:r w:rsidR="00D221C8">
        <w:rPr>
          <w:rFonts w:ascii="Arial" w:eastAsia="Times New Roman" w:hAnsi="Arial" w:cs="Arial"/>
          <w:sz w:val="24"/>
          <w:szCs w:val="24"/>
          <w:lang w:eastAsia="lt-LT"/>
        </w:rPr>
        <w:t>kadangi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man</w:t>
      </w:r>
      <w:r w:rsidR="00D221C8">
        <w:rPr>
          <w:rFonts w:ascii="Arial" w:eastAsia="Times New Roman" w:hAnsi="Arial" w:cs="Arial"/>
          <w:sz w:val="24"/>
          <w:szCs w:val="24"/>
          <w:lang w:eastAsia="lt-LT"/>
        </w:rPr>
        <w:t>ė</w:t>
      </w:r>
      <w:r w:rsidRPr="00481EE1">
        <w:rPr>
          <w:rFonts w:ascii="Arial" w:eastAsia="Times New Roman" w:hAnsi="Arial" w:cs="Arial"/>
          <w:sz w:val="24"/>
          <w:szCs w:val="24"/>
          <w:lang w:eastAsia="lt-LT"/>
        </w:rPr>
        <w:t>, kad taip paveržiama jų laisvė ir regionų savastis.</w:t>
      </w:r>
    </w:p>
    <w:p w14:paraId="669B00EF" w14:textId="77777777" w:rsidR="00D2489A" w:rsidRDefault="00D221C8" w:rsidP="00D2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Arial" w:eastAsia="Times New Roman" w:hAnsi="Arial" w:cs="Arial"/>
          <w:sz w:val="24"/>
          <w:szCs w:val="24"/>
          <w:lang w:eastAsia="lt-LT"/>
        </w:rPr>
        <w:t>T</w:t>
      </w:r>
      <w:r w:rsidR="00D2489A" w:rsidRPr="00481EE1">
        <w:rPr>
          <w:rFonts w:ascii="Arial" w:eastAsia="Times New Roman" w:hAnsi="Arial" w:cs="Arial"/>
          <w:sz w:val="24"/>
          <w:szCs w:val="24"/>
          <w:lang w:eastAsia="lt-LT"/>
        </w:rPr>
        <w:t>aip 1667 m</w:t>
      </w:r>
      <w:r>
        <w:rPr>
          <w:rFonts w:ascii="Arial" w:eastAsia="Times New Roman" w:hAnsi="Arial" w:cs="Arial"/>
          <w:sz w:val="24"/>
          <w:szCs w:val="24"/>
          <w:lang w:eastAsia="lt-LT"/>
        </w:rPr>
        <w:t>.</w:t>
      </w:r>
      <w:r w:rsidR="00D2489A"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pasirod</w:t>
      </w:r>
      <w:r>
        <w:rPr>
          <w:rFonts w:ascii="Arial" w:eastAsia="Times New Roman" w:hAnsi="Arial" w:cs="Arial"/>
          <w:sz w:val="24"/>
          <w:szCs w:val="24"/>
          <w:lang w:eastAsia="lt-LT"/>
        </w:rPr>
        <w:t>ė</w:t>
      </w:r>
      <w:r w:rsidR="00D2489A"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civilinio proceso (didysis) </w:t>
      </w:r>
      <w:proofErr w:type="spellStart"/>
      <w:r w:rsidR="00D2489A" w:rsidRPr="00481EE1">
        <w:rPr>
          <w:rFonts w:ascii="Arial" w:eastAsia="Times New Roman" w:hAnsi="Arial" w:cs="Arial"/>
          <w:sz w:val="24"/>
          <w:szCs w:val="24"/>
          <w:lang w:eastAsia="lt-LT"/>
        </w:rPr>
        <w:t>ordonansas</w:t>
      </w:r>
      <w:proofErr w:type="spellEnd"/>
      <w:r w:rsidR="00D2489A"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. Leidime atsisakyta perteklinės puošybos, </w:t>
      </w:r>
      <w:r w:rsidR="00B203C8"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gausaus </w:t>
      </w:r>
      <w:r w:rsidR="00D2489A"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alegorijų vaizdavimo, bet ties skyrių dalimis įterpti gausybės rago motyvai (gėrybių krepšiuose), tarytum liudija karališkos malonės teikiamą naudą tautai – imkite ir džiaukitės karališku, vieningu teisingumu. </w:t>
      </w:r>
      <w:r w:rsidR="00F07431"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Ruda oda įrištas leidinys su dekoruota nugarėle </w:t>
      </w:r>
      <w:r>
        <w:rPr>
          <w:rFonts w:ascii="Arial" w:eastAsia="Times New Roman" w:hAnsi="Arial" w:cs="Arial"/>
          <w:sz w:val="24"/>
          <w:szCs w:val="24"/>
          <w:lang w:eastAsia="lt-LT"/>
        </w:rPr>
        <w:t>–</w:t>
      </w:r>
      <w:r w:rsidR="00F07431" w:rsidRPr="00481EE1">
        <w:rPr>
          <w:rFonts w:ascii="Arial" w:eastAsia="Times New Roman" w:hAnsi="Arial" w:cs="Arial"/>
          <w:sz w:val="24"/>
          <w:szCs w:val="24"/>
          <w:lang w:eastAsia="lt-LT"/>
        </w:rPr>
        <w:t xml:space="preserve"> su auksu puoštomis iškiliomis juostelėmis ir skydeliais. </w:t>
      </w:r>
      <w:r w:rsidR="00D2489A" w:rsidRPr="00481EE1">
        <w:rPr>
          <w:rFonts w:ascii="Arial" w:eastAsia="Times New Roman" w:hAnsi="Arial" w:cs="Arial"/>
          <w:sz w:val="24"/>
          <w:szCs w:val="24"/>
          <w:lang w:eastAsia="lt-LT"/>
        </w:rPr>
        <w:t>Kaip bebūtų, leidimas pasižymi prancūzišku subtilumu, saikinga puošyba, juk svarbu turinys, o ne forma.</w:t>
      </w:r>
      <w:r w:rsidR="00F0743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637FB18E" w14:textId="77777777" w:rsidR="00D2489A" w:rsidRDefault="00D2489A" w:rsidP="00D2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4CB8188" w14:textId="77777777" w:rsidR="00D2489A" w:rsidRPr="00D2489A" w:rsidRDefault="00D2489A" w:rsidP="00D2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E351C4A" w14:textId="77777777" w:rsidR="00D2489A" w:rsidRDefault="00D2489A">
      <w:r>
        <w:rPr>
          <w:noProof/>
          <w:lang w:eastAsia="lt-LT"/>
        </w:rPr>
        <w:lastRenderedPageBreak/>
        <w:drawing>
          <wp:inline distT="0" distB="0" distL="0" distR="0" wp14:anchorId="3CF72036" wp14:editId="6F9B8FF4">
            <wp:extent cx="3810000" cy="5080131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667296_2988193961361463_69917709289540573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791" cy="508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3393" w14:textId="77777777" w:rsidR="00B203C8" w:rsidRDefault="00B203C8"/>
    <w:p w14:paraId="35466F6F" w14:textId="77777777" w:rsidR="00F07431" w:rsidRDefault="00F07431">
      <w:r>
        <w:t>Įprastai tokie gausybės krepšiai naudoti kaip gerovės alegorija, o šiuo atveju, tarytum sako apie įstatymo nešamą naudą visuomenei – bus vieningas teisingumas visoje karalystėje</w:t>
      </w:r>
    </w:p>
    <w:p w14:paraId="6A2DD7C7" w14:textId="77777777" w:rsidR="00F07431" w:rsidRDefault="00F07431" w:rsidP="00F07431">
      <w:pPr>
        <w:pStyle w:val="NormalWeb"/>
      </w:pPr>
      <w:r>
        <w:rPr>
          <w:noProof/>
        </w:rPr>
        <w:drawing>
          <wp:inline distT="0" distB="0" distL="0" distR="0" wp14:anchorId="3DEE89C3" wp14:editId="0327DD14">
            <wp:extent cx="3550920" cy="2663190"/>
            <wp:effectExtent l="0" t="0" r="0" b="3810"/>
            <wp:docPr id="2" name="Paveikslėlis 2" descr="D:\DCIM\101CANON\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CANON\IMG_9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59" cy="26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E10E" w14:textId="77777777" w:rsidR="00F07431" w:rsidRDefault="00F07431" w:rsidP="00F07431">
      <w:pPr>
        <w:pStyle w:val="NormalWeb"/>
      </w:pPr>
      <w:r>
        <w:lastRenderedPageBreak/>
        <w:t>Tęsiant viduramžių knygos tradiciją, iliuminuojamos pirmosios raidės su įvairiausiom alegorijom</w:t>
      </w:r>
    </w:p>
    <w:p w14:paraId="71B5C846" w14:textId="77777777" w:rsidR="00B203C8" w:rsidRDefault="00B203C8" w:rsidP="00F07431">
      <w:pPr>
        <w:pStyle w:val="NormalWeb"/>
      </w:pPr>
    </w:p>
    <w:p w14:paraId="65D11EBD" w14:textId="77777777" w:rsidR="00B203C8" w:rsidRDefault="00B203C8" w:rsidP="00B203C8">
      <w:pPr>
        <w:pStyle w:val="NormalWeb"/>
      </w:pPr>
      <w:r>
        <w:rPr>
          <w:noProof/>
        </w:rPr>
        <w:drawing>
          <wp:inline distT="0" distB="0" distL="0" distR="0" wp14:anchorId="2B58F693" wp14:editId="0EF822A0">
            <wp:extent cx="4569460" cy="3427095"/>
            <wp:effectExtent l="0" t="0" r="2540" b="1905"/>
            <wp:docPr id="3" name="Paveikslėlis 3" descr="D:\DCIM\101CANON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CANON\IMG_9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48" cy="342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1580" w14:textId="77777777" w:rsidR="00B203C8" w:rsidRDefault="00B203C8" w:rsidP="00F07431">
      <w:pPr>
        <w:pStyle w:val="NormalWeb"/>
      </w:pPr>
      <w:r>
        <w:t xml:space="preserve"> Skyrių dalys užbaigiamos atvaizdais, alegorijomis, tačiau jos minimalistinės, be perteklinių vaizdų, o naudojami tarytum kaip skirtukai.</w:t>
      </w:r>
    </w:p>
    <w:p w14:paraId="4C668500" w14:textId="77777777" w:rsidR="00300958" w:rsidRPr="00300958" w:rsidRDefault="00300958" w:rsidP="00300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00958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0550799" wp14:editId="3911709E">
            <wp:extent cx="3088639" cy="2316480"/>
            <wp:effectExtent l="0" t="0" r="0" b="7620"/>
            <wp:docPr id="4" name="Paveikslėlis 4" descr="D:\DCIM\101CANON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CANON\IMG_9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08" cy="23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1F01" w14:textId="77777777" w:rsidR="00F07431" w:rsidRDefault="00300958">
      <w:r>
        <w:t xml:space="preserve">Kaip knyga, leidinys asignuotas jos savininko ženklu ir parašu. Sunku būtų įvardinti </w:t>
      </w:r>
      <w:proofErr w:type="spellStart"/>
      <w:r>
        <w:t>ex</w:t>
      </w:r>
      <w:proofErr w:type="spellEnd"/>
      <w:r>
        <w:t xml:space="preserve"> </w:t>
      </w:r>
      <w:proofErr w:type="spellStart"/>
      <w:r>
        <w:t>librisu</w:t>
      </w:r>
      <w:proofErr w:type="spellEnd"/>
      <w:r>
        <w:t xml:space="preserve">, bet matyt, panaudotas savininko </w:t>
      </w:r>
      <w:proofErr w:type="spellStart"/>
      <w:r>
        <w:t>signetas</w:t>
      </w:r>
      <w:proofErr w:type="spellEnd"/>
      <w:r>
        <w:t>, taip įtvirtinant savo nuosavybę.</w:t>
      </w:r>
    </w:p>
    <w:sectPr w:rsidR="00F0743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489A"/>
    <w:rsid w:val="00300958"/>
    <w:rsid w:val="003669A7"/>
    <w:rsid w:val="00481EE1"/>
    <w:rsid w:val="005F2A73"/>
    <w:rsid w:val="00A1284E"/>
    <w:rsid w:val="00B203C8"/>
    <w:rsid w:val="00C55E45"/>
    <w:rsid w:val="00CB4A64"/>
    <w:rsid w:val="00D221C8"/>
    <w:rsid w:val="00D2489A"/>
    <w:rsid w:val="00F0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E796D"/>
  <w15:docId w15:val="{323CBDE8-9636-4666-8527-800ECEDB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48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8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489A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NormalWeb">
    <w:name w:val="Normal (Web)"/>
    <w:basedOn w:val="Normal"/>
    <w:uiPriority w:val="99"/>
    <w:semiHidden/>
    <w:unhideWhenUsed/>
    <w:rsid w:val="00F0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1595</Words>
  <Characters>910</Characters>
  <Application>Microsoft Office Word</Application>
  <DocSecurity>0</DocSecurity>
  <Lines>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Gintaras</dc:creator>
  <cp:lastModifiedBy>Indrė Karčiauskaitė</cp:lastModifiedBy>
  <cp:revision>6</cp:revision>
  <dcterms:created xsi:type="dcterms:W3CDTF">2026-03-06T08:07:00Z</dcterms:created>
  <dcterms:modified xsi:type="dcterms:W3CDTF">2026-03-26T10:06:00Z</dcterms:modified>
</cp:coreProperties>
</file>