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6CB1" w14:textId="77777777" w:rsidR="00F44198" w:rsidRPr="00742316" w:rsidRDefault="00557DDB" w:rsidP="00ED42BE">
      <w:pPr>
        <w:ind w:firstLine="0"/>
        <w:jc w:val="right"/>
        <w:rPr>
          <w:rFonts w:ascii="Times New Roman" w:hAnsi="Times New Roman"/>
          <w:b/>
          <w:i/>
          <w:szCs w:val="24"/>
        </w:rPr>
      </w:pPr>
      <w:r w:rsidRPr="00742316">
        <w:rPr>
          <w:rFonts w:ascii="Times New Roman" w:hAnsi="Times New Roman"/>
          <w:b/>
          <w:i/>
          <w:noProof/>
          <w:szCs w:val="24"/>
          <w:lang w:eastAsia="lt-LT"/>
        </w:rPr>
        <w:drawing>
          <wp:anchor distT="0" distB="0" distL="114300" distR="114300" simplePos="0" relativeHeight="251659264" behindDoc="0" locked="0" layoutInCell="0" allowOverlap="1" wp14:anchorId="433235DB" wp14:editId="7848FD8E">
            <wp:simplePos x="0" y="0"/>
            <wp:positionH relativeFrom="column">
              <wp:posOffset>2832735</wp:posOffset>
            </wp:positionH>
            <wp:positionV relativeFrom="paragraph">
              <wp:posOffset>265768</wp:posOffset>
            </wp:positionV>
            <wp:extent cx="493395" cy="596900"/>
            <wp:effectExtent l="0" t="0" r="1905" b="0"/>
            <wp:wrapTopAndBottom/>
            <wp:docPr id="1" name="Picture 1" descr="TI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5A08F" w14:textId="77777777" w:rsidR="000D05EC" w:rsidRPr="00742316" w:rsidRDefault="000D05EC" w:rsidP="00002390">
      <w:pPr>
        <w:ind w:firstLine="0"/>
        <w:jc w:val="left"/>
        <w:rPr>
          <w:rFonts w:ascii="Times New Roman" w:hAnsi="Times New Roman"/>
          <w:b/>
          <w:i/>
          <w:szCs w:val="24"/>
        </w:rPr>
      </w:pPr>
    </w:p>
    <w:p w14:paraId="5A7D7B1E" w14:textId="77777777" w:rsidR="00F44198" w:rsidRPr="00742316" w:rsidRDefault="00F44198" w:rsidP="00F44198">
      <w:pPr>
        <w:keepNext/>
        <w:ind w:firstLine="0"/>
        <w:jc w:val="center"/>
        <w:outlineLvl w:val="1"/>
        <w:rPr>
          <w:rFonts w:ascii="Times New Roman" w:hAnsi="Times New Roman"/>
          <w:b/>
          <w:caps/>
          <w:sz w:val="28"/>
          <w:szCs w:val="28"/>
        </w:rPr>
      </w:pPr>
      <w:r w:rsidRPr="00742316">
        <w:rPr>
          <w:rFonts w:ascii="Times New Roman" w:hAnsi="Times New Roman"/>
          <w:b/>
          <w:sz w:val="28"/>
          <w:szCs w:val="28"/>
        </w:rPr>
        <w:t xml:space="preserve">MYKOLO ROMERIO UNIVERSITETO </w:t>
      </w:r>
      <w:r w:rsidRPr="00742316">
        <w:rPr>
          <w:rFonts w:ascii="Times New Roman" w:hAnsi="Times New Roman"/>
          <w:b/>
          <w:caps/>
          <w:sz w:val="28"/>
          <w:szCs w:val="28"/>
        </w:rPr>
        <w:t>taryba</w:t>
      </w:r>
    </w:p>
    <w:p w14:paraId="1AE920C4" w14:textId="77777777" w:rsidR="00F44198" w:rsidRPr="00742316" w:rsidRDefault="00F44198" w:rsidP="008C2937">
      <w:pPr>
        <w:ind w:firstLine="0"/>
        <w:rPr>
          <w:rFonts w:ascii="Times New Roman" w:hAnsi="Times New Roman"/>
          <w:sz w:val="28"/>
          <w:szCs w:val="28"/>
        </w:rPr>
      </w:pPr>
    </w:p>
    <w:p w14:paraId="7C9AC422" w14:textId="77777777" w:rsidR="000C7919" w:rsidRPr="00742316" w:rsidRDefault="000C7919" w:rsidP="00C96BBE">
      <w:pPr>
        <w:ind w:firstLine="0"/>
        <w:jc w:val="right"/>
        <w:rPr>
          <w:rFonts w:ascii="Times New Roman" w:hAnsi="Times New Roman"/>
          <w:sz w:val="28"/>
          <w:szCs w:val="28"/>
        </w:rPr>
      </w:pPr>
    </w:p>
    <w:p w14:paraId="586350C0" w14:textId="77777777" w:rsidR="00F44198" w:rsidRPr="00742316" w:rsidRDefault="00F44198" w:rsidP="00F44198">
      <w:pPr>
        <w:keepNext/>
        <w:ind w:firstLine="0"/>
        <w:jc w:val="center"/>
        <w:outlineLvl w:val="0"/>
        <w:rPr>
          <w:rFonts w:ascii="Times New Roman" w:hAnsi="Times New Roman"/>
          <w:b/>
          <w:szCs w:val="24"/>
        </w:rPr>
      </w:pPr>
      <w:r w:rsidRPr="00742316">
        <w:rPr>
          <w:rFonts w:ascii="Times New Roman" w:hAnsi="Times New Roman"/>
          <w:b/>
          <w:szCs w:val="24"/>
        </w:rPr>
        <w:t>NUTARIMAS</w:t>
      </w:r>
    </w:p>
    <w:p w14:paraId="751DAE16" w14:textId="61717E99" w:rsidR="00F44198" w:rsidRDefault="00F44198" w:rsidP="00B14BE9">
      <w:pPr>
        <w:ind w:firstLine="0"/>
        <w:jc w:val="center"/>
        <w:rPr>
          <w:rFonts w:ascii="Times New Roman" w:hAnsi="Times New Roman"/>
          <w:b/>
          <w:bCs/>
          <w:szCs w:val="24"/>
          <w:lang w:eastAsia="lt-LT"/>
        </w:rPr>
      </w:pPr>
      <w:r w:rsidRPr="00742316">
        <w:rPr>
          <w:rFonts w:ascii="Times New Roman" w:hAnsi="Times New Roman"/>
          <w:b/>
        </w:rPr>
        <w:t xml:space="preserve">DĖL </w:t>
      </w:r>
      <w:r w:rsidRPr="00742316">
        <w:rPr>
          <w:rFonts w:ascii="Times New Roman" w:hAnsi="Times New Roman"/>
          <w:b/>
          <w:bCs/>
          <w:szCs w:val="24"/>
          <w:lang w:eastAsia="lt-LT"/>
        </w:rPr>
        <w:t>MYKOLO ROMERIO UNIVERSITETO PERSONALO DARBO APMOKĖJIMO SĄLYGŲ APRAŠO PATVIRTINIMO</w:t>
      </w:r>
    </w:p>
    <w:p w14:paraId="5A128D6B" w14:textId="14C839E9" w:rsidR="004D6A93" w:rsidRPr="004D6A93" w:rsidRDefault="004D6A93" w:rsidP="00B14BE9">
      <w:pPr>
        <w:ind w:firstLine="0"/>
        <w:jc w:val="center"/>
        <w:rPr>
          <w:rFonts w:ascii="Times New Roman" w:hAnsi="Times New Roman"/>
          <w:szCs w:val="24"/>
        </w:rPr>
      </w:pPr>
    </w:p>
    <w:p w14:paraId="606252AB" w14:textId="2E5E9F97" w:rsidR="004D6A93" w:rsidRPr="004D6A93" w:rsidRDefault="004D6A93" w:rsidP="00B14BE9">
      <w:pPr>
        <w:ind w:firstLine="0"/>
        <w:jc w:val="center"/>
        <w:rPr>
          <w:rFonts w:ascii="Times New Roman" w:hAnsi="Times New Roman"/>
          <w:szCs w:val="24"/>
        </w:rPr>
      </w:pPr>
      <w:r w:rsidRPr="004D6A93">
        <w:rPr>
          <w:rFonts w:ascii="Times New Roman" w:hAnsi="Times New Roman"/>
          <w:szCs w:val="24"/>
        </w:rPr>
        <w:t>2020 m. lapkričio 30 d. Nr. 1UT-19</w:t>
      </w:r>
    </w:p>
    <w:p w14:paraId="0BEE9FC6" w14:textId="32BE87F0" w:rsidR="00B14BE9" w:rsidRDefault="00B14BE9" w:rsidP="000C7919">
      <w:pPr>
        <w:tabs>
          <w:tab w:val="left" w:pos="567"/>
        </w:tabs>
        <w:spacing w:line="360" w:lineRule="auto"/>
        <w:ind w:firstLine="0"/>
        <w:jc w:val="center"/>
        <w:rPr>
          <w:rFonts w:ascii="Times New Roman" w:hAnsi="Times New Roman"/>
        </w:rPr>
      </w:pPr>
    </w:p>
    <w:p w14:paraId="5271D9A1" w14:textId="77777777" w:rsidR="00D2268F" w:rsidRPr="00742316" w:rsidRDefault="00D2268F" w:rsidP="000C7919">
      <w:pPr>
        <w:tabs>
          <w:tab w:val="left" w:pos="567"/>
        </w:tabs>
        <w:spacing w:line="360" w:lineRule="auto"/>
        <w:ind w:firstLine="0"/>
        <w:jc w:val="center"/>
        <w:rPr>
          <w:rFonts w:ascii="Times New Roman" w:hAnsi="Times New Roman"/>
        </w:rPr>
      </w:pPr>
    </w:p>
    <w:p w14:paraId="5C741D3C" w14:textId="77777777" w:rsidR="00DF3D3D" w:rsidRPr="00742316" w:rsidRDefault="00DF3D3D" w:rsidP="00184DAD">
      <w:pPr>
        <w:ind w:firstLine="709"/>
        <w:rPr>
          <w:rFonts w:ascii="Times New Roman" w:hAnsi="Times New Roman"/>
          <w:spacing w:val="20"/>
          <w:szCs w:val="24"/>
          <w:lang w:eastAsia="lt-LT"/>
        </w:rPr>
      </w:pPr>
      <w:r w:rsidRPr="00742316">
        <w:rPr>
          <w:rFonts w:ascii="Times New Roman" w:hAnsi="Times New Roman"/>
          <w:szCs w:val="24"/>
          <w:lang w:eastAsia="lt-LT"/>
        </w:rPr>
        <w:t xml:space="preserve">Vadovaudamasi Mykolo Romerio universiteto statuto 19.5 </w:t>
      </w:r>
      <w:r w:rsidR="00B72F3A">
        <w:rPr>
          <w:rFonts w:ascii="Times New Roman" w:hAnsi="Times New Roman"/>
          <w:szCs w:val="24"/>
          <w:lang w:eastAsia="lt-LT"/>
        </w:rPr>
        <w:t xml:space="preserve">papunkčiu </w:t>
      </w:r>
      <w:r w:rsidRPr="00742316">
        <w:rPr>
          <w:rFonts w:ascii="Times New Roman" w:hAnsi="Times New Roman"/>
          <w:szCs w:val="24"/>
          <w:lang w:eastAsia="lt-LT"/>
        </w:rPr>
        <w:t xml:space="preserve">, Mykolo Romerio universiteto taryba  </w:t>
      </w:r>
      <w:r w:rsidRPr="00742316">
        <w:rPr>
          <w:rFonts w:ascii="Times New Roman" w:hAnsi="Times New Roman"/>
          <w:spacing w:val="20"/>
          <w:szCs w:val="24"/>
          <w:lang w:eastAsia="lt-LT"/>
        </w:rPr>
        <w:t>n u t a r i a:</w:t>
      </w:r>
    </w:p>
    <w:p w14:paraId="6D926A60" w14:textId="77777777" w:rsidR="00DF3D3D" w:rsidRPr="00742316" w:rsidRDefault="00DF3D3D" w:rsidP="00B14BE9">
      <w:pPr>
        <w:rPr>
          <w:rFonts w:ascii="Times New Roman" w:hAnsi="Times New Roman"/>
          <w:szCs w:val="24"/>
          <w:lang w:eastAsia="lt-LT"/>
        </w:rPr>
      </w:pPr>
      <w:r w:rsidRPr="00742316">
        <w:rPr>
          <w:rFonts w:ascii="Times New Roman" w:hAnsi="Times New Roman"/>
          <w:szCs w:val="24"/>
          <w:lang w:eastAsia="lt-LT"/>
        </w:rPr>
        <w:t>1. Patvirtinti Mykolo Romerio universiteto personalo darbo apmokėjimo sąlygų aprašą (pridedama).</w:t>
      </w:r>
    </w:p>
    <w:p w14:paraId="2507CE14" w14:textId="77777777" w:rsidR="00DF3D3D" w:rsidRPr="00742316" w:rsidRDefault="00DB2C61" w:rsidP="00DF3D3D">
      <w:pPr>
        <w:rPr>
          <w:rFonts w:ascii="Times New Roman" w:hAnsi="Times New Roman"/>
          <w:szCs w:val="24"/>
          <w:lang w:eastAsia="lt-LT"/>
        </w:rPr>
      </w:pPr>
      <w:r w:rsidRPr="00742316">
        <w:rPr>
          <w:rFonts w:ascii="Times New Roman" w:hAnsi="Times New Roman"/>
          <w:szCs w:val="24"/>
          <w:lang w:eastAsia="lt-LT"/>
        </w:rPr>
        <w:t>2</w:t>
      </w:r>
      <w:r w:rsidR="00DF3D3D" w:rsidRPr="00742316">
        <w:rPr>
          <w:rFonts w:ascii="Times New Roman" w:hAnsi="Times New Roman"/>
          <w:szCs w:val="24"/>
          <w:lang w:eastAsia="lt-LT"/>
        </w:rPr>
        <w:t>.</w:t>
      </w:r>
      <w:r w:rsidR="001B57A5" w:rsidRPr="00742316">
        <w:rPr>
          <w:rFonts w:ascii="Times New Roman" w:hAnsi="Times New Roman"/>
          <w:szCs w:val="24"/>
          <w:lang w:eastAsia="lt-LT"/>
        </w:rPr>
        <w:t xml:space="preserve"> </w:t>
      </w:r>
      <w:r w:rsidRPr="00742316">
        <w:rPr>
          <w:rFonts w:ascii="Times New Roman" w:hAnsi="Times New Roman"/>
          <w:szCs w:val="24"/>
          <w:lang w:eastAsia="lt-LT"/>
        </w:rPr>
        <w:t>Pripažinti netekusiais galios</w:t>
      </w:r>
      <w:r w:rsidR="009D79FF" w:rsidRPr="00742316">
        <w:rPr>
          <w:rFonts w:ascii="Times New Roman" w:hAnsi="Times New Roman"/>
          <w:szCs w:val="24"/>
          <w:lang w:eastAsia="lt-LT"/>
        </w:rPr>
        <w:t>:</w:t>
      </w:r>
      <w:r w:rsidR="001B57A5" w:rsidRPr="00742316">
        <w:rPr>
          <w:rFonts w:ascii="Times New Roman" w:hAnsi="Times New Roman"/>
          <w:szCs w:val="24"/>
          <w:lang w:eastAsia="lt-LT"/>
        </w:rPr>
        <w:t xml:space="preserve"> </w:t>
      </w:r>
    </w:p>
    <w:p w14:paraId="377989A4" w14:textId="77777777" w:rsidR="008459A0" w:rsidRDefault="00DB2C61" w:rsidP="00DF3D3D">
      <w:pPr>
        <w:rPr>
          <w:rFonts w:ascii="Times New Roman" w:hAnsi="Times New Roman"/>
          <w:szCs w:val="24"/>
          <w:lang w:eastAsia="lt-LT"/>
        </w:rPr>
      </w:pPr>
      <w:r w:rsidRPr="00742316">
        <w:rPr>
          <w:rFonts w:ascii="Times New Roman" w:hAnsi="Times New Roman"/>
          <w:szCs w:val="24"/>
          <w:lang w:eastAsia="lt-LT"/>
        </w:rPr>
        <w:t>2</w:t>
      </w:r>
      <w:r w:rsidR="00DF3D3D" w:rsidRPr="00742316">
        <w:rPr>
          <w:rFonts w:ascii="Times New Roman" w:hAnsi="Times New Roman"/>
          <w:szCs w:val="24"/>
          <w:lang w:eastAsia="lt-LT"/>
        </w:rPr>
        <w:t xml:space="preserve">.1. </w:t>
      </w:r>
      <w:r w:rsidR="009D79FF" w:rsidRPr="00742316">
        <w:rPr>
          <w:rFonts w:ascii="Times New Roman" w:hAnsi="Times New Roman"/>
          <w:szCs w:val="24"/>
          <w:lang w:eastAsia="lt-LT"/>
        </w:rPr>
        <w:t xml:space="preserve">Tarybos </w:t>
      </w:r>
      <w:r w:rsidR="008C4C2A" w:rsidRPr="00742316">
        <w:rPr>
          <w:rFonts w:ascii="Times New Roman" w:hAnsi="Times New Roman"/>
          <w:szCs w:val="24"/>
          <w:lang w:eastAsia="lt-LT"/>
        </w:rPr>
        <w:t xml:space="preserve">2019 </w:t>
      </w:r>
      <w:r w:rsidR="00DF3D3D" w:rsidRPr="00742316">
        <w:rPr>
          <w:rFonts w:ascii="Times New Roman" w:hAnsi="Times New Roman"/>
          <w:szCs w:val="24"/>
          <w:lang w:eastAsia="lt-LT"/>
        </w:rPr>
        <w:t xml:space="preserve">m. </w:t>
      </w:r>
      <w:r w:rsidR="008C4C2A" w:rsidRPr="00742316">
        <w:rPr>
          <w:rFonts w:ascii="Times New Roman" w:hAnsi="Times New Roman"/>
          <w:szCs w:val="24"/>
          <w:lang w:eastAsia="lt-LT"/>
        </w:rPr>
        <w:t>balandžio 2</w:t>
      </w:r>
      <w:r w:rsidR="009D79FF" w:rsidRPr="00742316">
        <w:rPr>
          <w:rFonts w:ascii="Times New Roman" w:hAnsi="Times New Roman"/>
          <w:szCs w:val="24"/>
          <w:lang w:eastAsia="lt-LT"/>
        </w:rPr>
        <w:t xml:space="preserve"> </w:t>
      </w:r>
      <w:r w:rsidR="00DF3D3D" w:rsidRPr="00742316">
        <w:rPr>
          <w:rFonts w:ascii="Times New Roman" w:hAnsi="Times New Roman"/>
          <w:szCs w:val="24"/>
          <w:lang w:eastAsia="lt-LT"/>
        </w:rPr>
        <w:t>d. nutarim</w:t>
      </w:r>
      <w:r w:rsidR="009D79FF" w:rsidRPr="00742316">
        <w:rPr>
          <w:rFonts w:ascii="Times New Roman" w:hAnsi="Times New Roman"/>
          <w:szCs w:val="24"/>
          <w:lang w:eastAsia="lt-LT"/>
        </w:rPr>
        <w:t>ą</w:t>
      </w:r>
      <w:r w:rsidR="00DF3D3D" w:rsidRPr="00742316">
        <w:rPr>
          <w:rFonts w:ascii="Times New Roman" w:hAnsi="Times New Roman"/>
          <w:szCs w:val="24"/>
          <w:lang w:eastAsia="lt-LT"/>
        </w:rPr>
        <w:t xml:space="preserve"> Nr. 1UT-</w:t>
      </w:r>
      <w:r w:rsidR="008C4C2A" w:rsidRPr="00742316">
        <w:rPr>
          <w:rFonts w:ascii="Times New Roman" w:hAnsi="Times New Roman"/>
          <w:szCs w:val="24"/>
          <w:lang w:eastAsia="lt-LT"/>
        </w:rPr>
        <w:t xml:space="preserve">12 </w:t>
      </w:r>
      <w:r w:rsidR="00DF3D3D" w:rsidRPr="00742316">
        <w:rPr>
          <w:rFonts w:ascii="Times New Roman" w:hAnsi="Times New Roman"/>
          <w:szCs w:val="24"/>
          <w:lang w:eastAsia="lt-LT"/>
        </w:rPr>
        <w:t>„Dėl Mykolo Romerio universiteto personalo darbo apmokėjimo sąlygų aprašo patvirtinimo</w:t>
      </w:r>
      <w:r w:rsidR="008459A0" w:rsidRPr="00742316">
        <w:rPr>
          <w:rFonts w:ascii="Times New Roman" w:hAnsi="Times New Roman"/>
          <w:szCs w:val="24"/>
          <w:lang w:eastAsia="lt-LT"/>
        </w:rPr>
        <w:t>“</w:t>
      </w:r>
      <w:r w:rsidR="009D79FF" w:rsidRPr="00742316">
        <w:rPr>
          <w:rFonts w:ascii="Times New Roman" w:hAnsi="Times New Roman"/>
          <w:szCs w:val="24"/>
          <w:lang w:eastAsia="lt-LT"/>
        </w:rPr>
        <w:t>;</w:t>
      </w:r>
    </w:p>
    <w:p w14:paraId="4CA23125" w14:textId="77777777" w:rsidR="00FA1AC8" w:rsidRDefault="00FA1AC8" w:rsidP="00DF3D3D">
      <w:pPr>
        <w:rPr>
          <w:rFonts w:ascii="Times New Roman" w:hAnsi="Times New Roman"/>
          <w:szCs w:val="24"/>
          <w:lang w:eastAsia="lt-LT"/>
        </w:rPr>
      </w:pPr>
      <w:r>
        <w:rPr>
          <w:rFonts w:ascii="Times New Roman" w:hAnsi="Times New Roman"/>
          <w:szCs w:val="24"/>
          <w:lang w:eastAsia="lt-LT"/>
        </w:rPr>
        <w:t>2.2. Tarybos 2020 m. birželio 30 d. nutarimą Nr. 1UT-12 "</w:t>
      </w:r>
      <w:r w:rsidRPr="00FA1AC8">
        <w:rPr>
          <w:rFonts w:ascii="Times New Roman" w:hAnsi="Times New Roman"/>
          <w:szCs w:val="24"/>
          <w:lang w:eastAsia="lt-LT"/>
        </w:rPr>
        <w:t xml:space="preserve"> </w:t>
      </w:r>
      <w:r w:rsidRPr="00742316">
        <w:rPr>
          <w:rFonts w:ascii="Times New Roman" w:hAnsi="Times New Roman"/>
          <w:szCs w:val="24"/>
          <w:lang w:eastAsia="lt-LT"/>
        </w:rPr>
        <w:t>Dėl Mykolo Romerio universiteto</w:t>
      </w:r>
      <w:r>
        <w:rPr>
          <w:rFonts w:ascii="Times New Roman" w:hAnsi="Times New Roman"/>
          <w:szCs w:val="24"/>
          <w:lang w:eastAsia="lt-LT"/>
        </w:rPr>
        <w:t xml:space="preserve"> Tarybos 2019 m. balandžio 2 d. nutarimo Nr. 1UT-12 </w:t>
      </w:r>
      <w:r w:rsidR="00FA329B">
        <w:rPr>
          <w:rFonts w:ascii="Times New Roman" w:hAnsi="Times New Roman"/>
          <w:szCs w:val="24"/>
          <w:lang w:eastAsia="lt-LT"/>
        </w:rPr>
        <w:t>„</w:t>
      </w:r>
      <w:r w:rsidR="0020458B" w:rsidRPr="00742316">
        <w:rPr>
          <w:rFonts w:ascii="Times New Roman" w:hAnsi="Times New Roman"/>
          <w:szCs w:val="24"/>
          <w:lang w:eastAsia="lt-LT"/>
        </w:rPr>
        <w:t>Dėl Mykolo Romerio universiteto personalo darbo apmokėjimo sąlygų aprašo patvirtinimo“</w:t>
      </w:r>
      <w:r w:rsidR="0020458B">
        <w:rPr>
          <w:rFonts w:ascii="Times New Roman" w:hAnsi="Times New Roman"/>
          <w:szCs w:val="24"/>
          <w:lang w:eastAsia="lt-LT"/>
        </w:rPr>
        <w:t xml:space="preserve"> 8 punkto 1 papunkčio pakeitimo“;</w:t>
      </w:r>
    </w:p>
    <w:p w14:paraId="054426BF" w14:textId="77777777" w:rsidR="0020458B" w:rsidRPr="00742316" w:rsidRDefault="0020458B" w:rsidP="00DF3D3D">
      <w:pPr>
        <w:rPr>
          <w:rFonts w:ascii="Times New Roman" w:hAnsi="Times New Roman"/>
          <w:szCs w:val="24"/>
          <w:lang w:eastAsia="lt-LT"/>
        </w:rPr>
      </w:pPr>
      <w:r>
        <w:rPr>
          <w:rFonts w:ascii="Times New Roman" w:hAnsi="Times New Roman"/>
          <w:szCs w:val="24"/>
          <w:lang w:eastAsia="lt-LT"/>
        </w:rPr>
        <w:t>2.3. Tarybos 2019 m. gruodžio 23 d. nutarimą Nr. 1UT-23 „</w:t>
      </w:r>
      <w:r w:rsidRPr="00742316">
        <w:rPr>
          <w:rFonts w:ascii="Times New Roman" w:hAnsi="Times New Roman"/>
          <w:szCs w:val="24"/>
          <w:lang w:eastAsia="lt-LT"/>
        </w:rPr>
        <w:t>Dėl Mykolo Romerio universiteto personalo darbo apmokėjimo sąlygų aprašo</w:t>
      </w:r>
      <w:r>
        <w:rPr>
          <w:rFonts w:ascii="Times New Roman" w:hAnsi="Times New Roman"/>
          <w:szCs w:val="24"/>
          <w:lang w:eastAsia="lt-LT"/>
        </w:rPr>
        <w:t xml:space="preserve"> 6 priedo pakeitimo“.</w:t>
      </w:r>
    </w:p>
    <w:p w14:paraId="228F19BF" w14:textId="67FA3E2C" w:rsidR="00DF3D3D" w:rsidRPr="00742316" w:rsidRDefault="004A24BE" w:rsidP="000C7919">
      <w:pPr>
        <w:spacing w:line="360" w:lineRule="auto"/>
        <w:rPr>
          <w:rFonts w:ascii="Times New Roman" w:eastAsia="Calibri" w:hAnsi="Times New Roman"/>
          <w:szCs w:val="24"/>
        </w:rPr>
      </w:pPr>
      <w:r w:rsidRPr="00742316">
        <w:rPr>
          <w:rFonts w:ascii="Times New Roman" w:eastAsia="Calibri" w:hAnsi="Times New Roman"/>
          <w:szCs w:val="24"/>
        </w:rPr>
        <w:t xml:space="preserve">3. </w:t>
      </w:r>
      <w:r w:rsidRPr="00742316">
        <w:rPr>
          <w:rFonts w:ascii="Times New Roman" w:hAnsi="Times New Roman"/>
          <w:color w:val="000000"/>
          <w:shd w:val="clear" w:color="auto" w:fill="FFFFFF"/>
        </w:rPr>
        <w:t xml:space="preserve">Šis Tarybos nutarimas įsigalioja nuo </w:t>
      </w:r>
      <w:r w:rsidR="00672387" w:rsidRPr="00742316">
        <w:rPr>
          <w:rFonts w:ascii="Times New Roman" w:hAnsi="Times New Roman"/>
          <w:color w:val="000000"/>
          <w:shd w:val="clear" w:color="auto" w:fill="FFFFFF"/>
        </w:rPr>
        <w:t>202</w:t>
      </w:r>
      <w:r w:rsidR="00672387">
        <w:rPr>
          <w:rFonts w:ascii="Times New Roman" w:hAnsi="Times New Roman"/>
          <w:color w:val="000000"/>
          <w:shd w:val="clear" w:color="auto" w:fill="FFFFFF"/>
        </w:rPr>
        <w:t>1</w:t>
      </w:r>
      <w:r w:rsidR="00672387" w:rsidRPr="00742316">
        <w:rPr>
          <w:rFonts w:ascii="Times New Roman" w:hAnsi="Times New Roman"/>
          <w:color w:val="000000"/>
          <w:shd w:val="clear" w:color="auto" w:fill="FFFFFF"/>
        </w:rPr>
        <w:t xml:space="preserve"> </w:t>
      </w:r>
      <w:r w:rsidRPr="00742316">
        <w:rPr>
          <w:rFonts w:ascii="Times New Roman" w:hAnsi="Times New Roman"/>
          <w:color w:val="000000"/>
          <w:shd w:val="clear" w:color="auto" w:fill="FFFFFF"/>
        </w:rPr>
        <w:t>m</w:t>
      </w:r>
      <w:r w:rsidR="008C4C2A" w:rsidRPr="00742316">
        <w:rPr>
          <w:rFonts w:ascii="Times New Roman" w:hAnsi="Times New Roman"/>
          <w:color w:val="000000"/>
          <w:shd w:val="clear" w:color="auto" w:fill="FFFFFF"/>
        </w:rPr>
        <w:t xml:space="preserve">. </w:t>
      </w:r>
      <w:r w:rsidR="00672387">
        <w:rPr>
          <w:rFonts w:ascii="Times New Roman" w:hAnsi="Times New Roman"/>
          <w:color w:val="000000"/>
          <w:shd w:val="clear" w:color="auto" w:fill="FFFFFF"/>
        </w:rPr>
        <w:t>sausio</w:t>
      </w:r>
      <w:r w:rsidR="004C5F56">
        <w:rPr>
          <w:rFonts w:ascii="Times New Roman" w:hAnsi="Times New Roman"/>
          <w:color w:val="000000"/>
          <w:shd w:val="clear" w:color="auto" w:fill="FFFFFF"/>
        </w:rPr>
        <w:t xml:space="preserve"> 1</w:t>
      </w:r>
      <w:r w:rsidR="00672387" w:rsidRPr="00742316">
        <w:rPr>
          <w:rFonts w:ascii="Times New Roman" w:hAnsi="Times New Roman"/>
          <w:color w:val="000000"/>
          <w:shd w:val="clear" w:color="auto" w:fill="FFFFFF"/>
        </w:rPr>
        <w:t xml:space="preserve"> </w:t>
      </w:r>
      <w:r w:rsidRPr="00742316">
        <w:rPr>
          <w:rFonts w:ascii="Times New Roman" w:hAnsi="Times New Roman"/>
          <w:color w:val="000000"/>
          <w:shd w:val="clear" w:color="auto" w:fill="FFFFFF"/>
        </w:rPr>
        <w:t>d.</w:t>
      </w:r>
    </w:p>
    <w:p w14:paraId="66DB7C3E" w14:textId="74B6CE5A" w:rsidR="004A24BE" w:rsidRDefault="004A24BE" w:rsidP="000C7919">
      <w:pPr>
        <w:spacing w:line="360" w:lineRule="auto"/>
        <w:rPr>
          <w:rFonts w:ascii="Times New Roman" w:hAnsi="Times New Roman"/>
        </w:rPr>
      </w:pPr>
    </w:p>
    <w:p w14:paraId="24173CDF" w14:textId="2A86F953" w:rsidR="00D2268F" w:rsidRDefault="00D2268F" w:rsidP="000C7919">
      <w:pPr>
        <w:spacing w:line="360" w:lineRule="auto"/>
        <w:rPr>
          <w:rFonts w:ascii="Times New Roman" w:hAnsi="Times New Roman"/>
        </w:rPr>
      </w:pPr>
    </w:p>
    <w:p w14:paraId="1717B57A" w14:textId="77777777" w:rsidR="00D2268F" w:rsidRPr="00742316" w:rsidRDefault="00D2268F" w:rsidP="000C7919">
      <w:pPr>
        <w:spacing w:line="360" w:lineRule="auto"/>
        <w:rPr>
          <w:rFonts w:ascii="Times New Roman" w:hAnsi="Times New Roman"/>
        </w:rPr>
      </w:pPr>
    </w:p>
    <w:tbl>
      <w:tblPr>
        <w:tblW w:w="0" w:type="auto"/>
        <w:tblLayout w:type="fixed"/>
        <w:tblCellMar>
          <w:left w:w="107" w:type="dxa"/>
          <w:right w:w="107" w:type="dxa"/>
        </w:tblCellMar>
        <w:tblLook w:val="04A0" w:firstRow="1" w:lastRow="0" w:firstColumn="1" w:lastColumn="0" w:noHBand="0" w:noVBand="1"/>
      </w:tblPr>
      <w:tblGrid>
        <w:gridCol w:w="6486"/>
        <w:gridCol w:w="3260"/>
      </w:tblGrid>
      <w:tr w:rsidR="00885C88" w:rsidRPr="00742316" w14:paraId="39D72212" w14:textId="77777777" w:rsidTr="00440425">
        <w:trPr>
          <w:trHeight w:val="336"/>
        </w:trPr>
        <w:tc>
          <w:tcPr>
            <w:tcW w:w="6486" w:type="dxa"/>
            <w:hideMark/>
          </w:tcPr>
          <w:p w14:paraId="0D3A37C9" w14:textId="77777777" w:rsidR="00885C88" w:rsidRPr="00742316" w:rsidRDefault="00885C88" w:rsidP="00137DAD">
            <w:pPr>
              <w:spacing w:line="360" w:lineRule="auto"/>
              <w:ind w:left="-105" w:firstLine="0"/>
              <w:jc w:val="left"/>
              <w:rPr>
                <w:rFonts w:ascii="Times New Roman" w:hAnsi="Times New Roman"/>
                <w:szCs w:val="24"/>
              </w:rPr>
            </w:pPr>
            <w:r w:rsidRPr="00742316">
              <w:rPr>
                <w:rFonts w:ascii="Times New Roman" w:hAnsi="Times New Roman"/>
                <w:szCs w:val="24"/>
              </w:rPr>
              <w:t>Tarybos pirminink</w:t>
            </w:r>
            <w:r w:rsidR="00816D27" w:rsidRPr="00742316">
              <w:rPr>
                <w:rFonts w:ascii="Times New Roman" w:hAnsi="Times New Roman"/>
                <w:szCs w:val="24"/>
              </w:rPr>
              <w:t>as</w:t>
            </w:r>
          </w:p>
        </w:tc>
        <w:tc>
          <w:tcPr>
            <w:tcW w:w="3260" w:type="dxa"/>
          </w:tcPr>
          <w:p w14:paraId="0D7AC4A8" w14:textId="77777777" w:rsidR="00885C88" w:rsidRPr="00742316" w:rsidRDefault="00816D27" w:rsidP="00816D27">
            <w:pPr>
              <w:spacing w:line="360" w:lineRule="auto"/>
              <w:ind w:firstLine="0"/>
              <w:rPr>
                <w:rFonts w:ascii="Times New Roman" w:hAnsi="Times New Roman"/>
                <w:szCs w:val="24"/>
              </w:rPr>
            </w:pPr>
            <w:r w:rsidRPr="00742316">
              <w:rPr>
                <w:rFonts w:ascii="Times New Roman" w:hAnsi="Times New Roman"/>
                <w:szCs w:val="24"/>
              </w:rPr>
              <w:t>prof. dr. Egidijus Jarašiūnas</w:t>
            </w:r>
          </w:p>
        </w:tc>
      </w:tr>
    </w:tbl>
    <w:p w14:paraId="0D42D97E" w14:textId="77777777" w:rsidR="003F2ABF" w:rsidRPr="00742316" w:rsidRDefault="003F2ABF" w:rsidP="003F2ABF">
      <w:pPr>
        <w:rPr>
          <w:rFonts w:ascii="Times New Roman" w:hAnsi="Times New Roman"/>
        </w:rPr>
      </w:pPr>
    </w:p>
    <w:p w14:paraId="589E7F27" w14:textId="77777777" w:rsidR="00A63210" w:rsidRPr="00742316" w:rsidRDefault="00A63210">
      <w:pPr>
        <w:rPr>
          <w:rFonts w:ascii="Times New Roman" w:hAnsi="Times New Roman"/>
        </w:rPr>
      </w:pPr>
    </w:p>
    <w:p w14:paraId="5380E6D7" w14:textId="77777777" w:rsidR="002637CA" w:rsidRPr="00742316" w:rsidRDefault="002637CA" w:rsidP="002637CA">
      <w:pPr>
        <w:spacing w:before="100" w:beforeAutospacing="1" w:after="100" w:afterAutospacing="1" w:line="360" w:lineRule="auto"/>
        <w:rPr>
          <w:rFonts w:ascii="Times New Roman" w:hAnsi="Times New Roman"/>
          <w:szCs w:val="24"/>
        </w:rPr>
      </w:pPr>
    </w:p>
    <w:p w14:paraId="1324A09F" w14:textId="77777777" w:rsidR="002637CA" w:rsidRPr="00742316" w:rsidRDefault="002637CA">
      <w:pPr>
        <w:rPr>
          <w:rFonts w:ascii="Times New Roman" w:hAnsi="Times New Roman"/>
        </w:rPr>
      </w:pPr>
    </w:p>
    <w:p w14:paraId="7F32B76B" w14:textId="77777777" w:rsidR="002637CA" w:rsidRPr="00742316" w:rsidRDefault="002637CA" w:rsidP="00137DAD">
      <w:pPr>
        <w:ind w:firstLine="0"/>
        <w:rPr>
          <w:rFonts w:ascii="Times New Roman" w:hAnsi="Times New Roman"/>
        </w:rPr>
      </w:pPr>
    </w:p>
    <w:p w14:paraId="57B384E6" w14:textId="77777777" w:rsidR="00480386" w:rsidRPr="00742316" w:rsidRDefault="00480386" w:rsidP="00137DAD">
      <w:pPr>
        <w:ind w:firstLine="0"/>
        <w:rPr>
          <w:rFonts w:ascii="Times New Roman" w:hAnsi="Times New Roman"/>
        </w:rPr>
      </w:pPr>
    </w:p>
    <w:p w14:paraId="1CFE3D4E" w14:textId="77777777" w:rsidR="00480386" w:rsidRPr="00742316" w:rsidRDefault="00480386" w:rsidP="00137DAD">
      <w:pPr>
        <w:ind w:firstLine="0"/>
        <w:rPr>
          <w:rFonts w:ascii="Times New Roman" w:hAnsi="Times New Roman"/>
        </w:rPr>
      </w:pPr>
    </w:p>
    <w:p w14:paraId="60829354" w14:textId="77777777" w:rsidR="00480386" w:rsidRPr="00742316" w:rsidRDefault="00480386" w:rsidP="00137DAD">
      <w:pPr>
        <w:ind w:firstLine="0"/>
        <w:rPr>
          <w:rFonts w:ascii="Times New Roman" w:hAnsi="Times New Roman"/>
        </w:rPr>
      </w:pPr>
    </w:p>
    <w:p w14:paraId="0C5AEDFD" w14:textId="77777777" w:rsidR="00480386" w:rsidRPr="00742316" w:rsidRDefault="00480386" w:rsidP="00137DAD">
      <w:pPr>
        <w:ind w:firstLine="0"/>
        <w:rPr>
          <w:rFonts w:ascii="Times New Roman" w:hAnsi="Times New Roman"/>
        </w:rPr>
      </w:pPr>
    </w:p>
    <w:p w14:paraId="1768A8AD" w14:textId="77777777" w:rsidR="00480386" w:rsidRPr="00742316" w:rsidRDefault="00480386" w:rsidP="00137DAD">
      <w:pPr>
        <w:ind w:firstLine="0"/>
        <w:rPr>
          <w:rFonts w:ascii="Times New Roman" w:hAnsi="Times New Roman"/>
        </w:rPr>
      </w:pPr>
    </w:p>
    <w:p w14:paraId="251BBD4E" w14:textId="77777777" w:rsidR="00480386" w:rsidRPr="00742316" w:rsidRDefault="00480386" w:rsidP="00137DAD">
      <w:pPr>
        <w:ind w:firstLine="0"/>
        <w:rPr>
          <w:rFonts w:ascii="Times New Roman" w:hAnsi="Times New Roman"/>
        </w:rPr>
      </w:pPr>
    </w:p>
    <w:p w14:paraId="343A259D" w14:textId="77777777" w:rsidR="00480386" w:rsidRPr="00742316" w:rsidRDefault="00480386" w:rsidP="00137DAD">
      <w:pPr>
        <w:ind w:firstLine="0"/>
        <w:rPr>
          <w:rFonts w:ascii="Times New Roman" w:hAnsi="Times New Roman"/>
        </w:rPr>
      </w:pPr>
    </w:p>
    <w:p w14:paraId="35C1CE6E" w14:textId="77777777" w:rsidR="00480386" w:rsidRPr="00742316" w:rsidRDefault="00480386" w:rsidP="00137DAD">
      <w:pPr>
        <w:ind w:firstLine="0"/>
        <w:rPr>
          <w:rFonts w:ascii="Times New Roman" w:hAnsi="Times New Roman"/>
        </w:rPr>
      </w:pPr>
    </w:p>
    <w:p w14:paraId="6B4CB378" w14:textId="79A6DC89" w:rsidR="00570E1B" w:rsidRPr="00742316" w:rsidRDefault="00570E1B" w:rsidP="000D05EC">
      <w:pPr>
        <w:ind w:firstLine="0"/>
        <w:rPr>
          <w:rFonts w:ascii="Times New Roman" w:hAnsi="Times New Roman"/>
        </w:rPr>
        <w:sectPr w:rsidR="00570E1B" w:rsidRPr="00742316" w:rsidSect="000C7919">
          <w:headerReference w:type="even" r:id="rId9"/>
          <w:headerReference w:type="default" r:id="rId10"/>
          <w:headerReference w:type="first" r:id="rId11"/>
          <w:pgSz w:w="11907" w:h="16840" w:code="9"/>
          <w:pgMar w:top="1134" w:right="567" w:bottom="1134" w:left="1701" w:header="567" w:footer="567" w:gutter="0"/>
          <w:cols w:space="1296"/>
          <w:titlePg/>
          <w:docGrid w:linePitch="254"/>
        </w:sectPr>
      </w:pPr>
      <w:bookmarkStart w:id="0" w:name="_GoBack"/>
      <w:bookmarkEnd w:id="0"/>
    </w:p>
    <w:p w14:paraId="788E05A4" w14:textId="77777777" w:rsidR="004007D9" w:rsidRPr="00742316" w:rsidRDefault="004007D9" w:rsidP="000D05EC">
      <w:pPr>
        <w:ind w:firstLine="0"/>
        <w:rPr>
          <w:rFonts w:ascii="Times New Roman" w:hAnsi="Times New Roman"/>
          <w:szCs w:val="24"/>
        </w:rPr>
      </w:pPr>
    </w:p>
    <w:tbl>
      <w:tblPr>
        <w:tblW w:w="9854" w:type="dxa"/>
        <w:tblCellMar>
          <w:left w:w="0" w:type="dxa"/>
          <w:right w:w="0" w:type="dxa"/>
        </w:tblCellMar>
        <w:tblLook w:val="04A0" w:firstRow="1" w:lastRow="0" w:firstColumn="1" w:lastColumn="0" w:noHBand="0" w:noVBand="1"/>
      </w:tblPr>
      <w:tblGrid>
        <w:gridCol w:w="6487"/>
        <w:gridCol w:w="3367"/>
      </w:tblGrid>
      <w:tr w:rsidR="00085C29" w:rsidRPr="00742316" w14:paraId="2CEBDBC6" w14:textId="77777777" w:rsidTr="000934C9">
        <w:tc>
          <w:tcPr>
            <w:tcW w:w="6487" w:type="dxa"/>
            <w:tcMar>
              <w:top w:w="0" w:type="dxa"/>
              <w:left w:w="108" w:type="dxa"/>
              <w:bottom w:w="0" w:type="dxa"/>
              <w:right w:w="108" w:type="dxa"/>
            </w:tcMar>
          </w:tcPr>
          <w:p w14:paraId="7B7B58F0" w14:textId="77777777" w:rsidR="00085C29" w:rsidRPr="00742316" w:rsidRDefault="00085C29" w:rsidP="000D05EC">
            <w:pPr>
              <w:ind w:firstLine="0"/>
              <w:rPr>
                <w:rFonts w:ascii="Times New Roman" w:hAnsi="Times New Roman"/>
                <w:szCs w:val="24"/>
                <w:lang w:eastAsia="lt-LT"/>
              </w:rPr>
            </w:pPr>
          </w:p>
        </w:tc>
        <w:tc>
          <w:tcPr>
            <w:tcW w:w="3367" w:type="dxa"/>
            <w:tcMar>
              <w:top w:w="0" w:type="dxa"/>
              <w:left w:w="108" w:type="dxa"/>
              <w:bottom w:w="0" w:type="dxa"/>
              <w:right w:w="108" w:type="dxa"/>
            </w:tcMar>
          </w:tcPr>
          <w:p w14:paraId="460FF2D6" w14:textId="77777777" w:rsidR="00085C29" w:rsidRPr="00742316" w:rsidRDefault="00085C29" w:rsidP="000D05EC">
            <w:pPr>
              <w:ind w:firstLine="0"/>
              <w:rPr>
                <w:rFonts w:ascii="Times New Roman" w:hAnsi="Times New Roman"/>
                <w:szCs w:val="24"/>
                <w:lang w:eastAsia="lt-LT"/>
              </w:rPr>
            </w:pPr>
            <w:r w:rsidRPr="00742316">
              <w:rPr>
                <w:rFonts w:ascii="Times New Roman" w:hAnsi="Times New Roman"/>
                <w:szCs w:val="24"/>
                <w:lang w:eastAsia="lt-LT"/>
              </w:rPr>
              <w:t>PATVIRTINTA</w:t>
            </w:r>
          </w:p>
          <w:p w14:paraId="6CE3DB20" w14:textId="77777777" w:rsidR="00085C29" w:rsidRPr="00742316" w:rsidRDefault="00085C29" w:rsidP="0016159F">
            <w:pPr>
              <w:ind w:firstLine="0"/>
              <w:jc w:val="left"/>
              <w:rPr>
                <w:rFonts w:ascii="Times New Roman" w:hAnsi="Times New Roman"/>
                <w:szCs w:val="24"/>
                <w:lang w:eastAsia="lt-LT"/>
              </w:rPr>
            </w:pPr>
            <w:r w:rsidRPr="00742316">
              <w:rPr>
                <w:rFonts w:ascii="Times New Roman" w:hAnsi="Times New Roman"/>
                <w:szCs w:val="24"/>
                <w:lang w:eastAsia="lt-LT"/>
              </w:rPr>
              <w:t>Mykolo Romerio universiteto</w:t>
            </w:r>
          </w:p>
          <w:p w14:paraId="7C5A3D3A" w14:textId="671A603B" w:rsidR="00085C29" w:rsidRPr="00742316" w:rsidRDefault="00081614" w:rsidP="0016159F">
            <w:pPr>
              <w:ind w:firstLine="0"/>
              <w:jc w:val="left"/>
              <w:rPr>
                <w:rFonts w:ascii="Times New Roman" w:hAnsi="Times New Roman"/>
                <w:szCs w:val="24"/>
                <w:lang w:eastAsia="lt-LT"/>
              </w:rPr>
            </w:pPr>
            <w:r w:rsidRPr="00742316">
              <w:rPr>
                <w:rFonts w:ascii="Times New Roman" w:hAnsi="Times New Roman"/>
                <w:szCs w:val="24"/>
                <w:lang w:eastAsia="lt-LT"/>
              </w:rPr>
              <w:t>t</w:t>
            </w:r>
            <w:r w:rsidR="00085C29" w:rsidRPr="00742316">
              <w:rPr>
                <w:rFonts w:ascii="Times New Roman" w:hAnsi="Times New Roman"/>
                <w:szCs w:val="24"/>
                <w:lang w:eastAsia="lt-LT"/>
              </w:rPr>
              <w:t xml:space="preserve">arybos </w:t>
            </w:r>
            <w:r w:rsidR="008C4C2A" w:rsidRPr="00742316">
              <w:rPr>
                <w:rFonts w:ascii="Times New Roman" w:hAnsi="Times New Roman"/>
                <w:szCs w:val="24"/>
                <w:lang w:eastAsia="lt-LT"/>
              </w:rPr>
              <w:t xml:space="preserve">2020 </w:t>
            </w:r>
            <w:r w:rsidR="00085C29" w:rsidRPr="00742316">
              <w:rPr>
                <w:rFonts w:ascii="Times New Roman" w:hAnsi="Times New Roman"/>
                <w:szCs w:val="24"/>
                <w:lang w:eastAsia="lt-LT"/>
              </w:rPr>
              <w:t xml:space="preserve">m. </w:t>
            </w:r>
            <w:r w:rsidR="004D1C66">
              <w:rPr>
                <w:rFonts w:ascii="Times New Roman" w:hAnsi="Times New Roman"/>
                <w:szCs w:val="24"/>
                <w:lang w:eastAsia="lt-LT"/>
              </w:rPr>
              <w:t xml:space="preserve">lapkričio </w:t>
            </w:r>
            <w:r w:rsidR="00BC7450">
              <w:rPr>
                <w:rFonts w:ascii="Times New Roman" w:hAnsi="Times New Roman"/>
                <w:szCs w:val="24"/>
                <w:lang w:eastAsia="lt-LT"/>
              </w:rPr>
              <w:t>30</w:t>
            </w:r>
            <w:r w:rsidR="008C4C2A" w:rsidRPr="00742316">
              <w:rPr>
                <w:rFonts w:ascii="Times New Roman" w:hAnsi="Times New Roman"/>
                <w:szCs w:val="24"/>
                <w:lang w:eastAsia="lt-LT"/>
              </w:rPr>
              <w:t xml:space="preserve">   </w:t>
            </w:r>
            <w:r w:rsidR="00085C29" w:rsidRPr="00742316">
              <w:rPr>
                <w:rFonts w:ascii="Times New Roman" w:hAnsi="Times New Roman"/>
                <w:szCs w:val="24"/>
                <w:lang w:eastAsia="lt-LT"/>
              </w:rPr>
              <w:t>d.  nutarimu Nr.</w:t>
            </w:r>
            <w:r w:rsidR="000D05EC" w:rsidRPr="00742316">
              <w:rPr>
                <w:rFonts w:ascii="Times New Roman" w:hAnsi="Times New Roman"/>
                <w:szCs w:val="24"/>
                <w:lang w:eastAsia="lt-LT"/>
              </w:rPr>
              <w:t xml:space="preserve"> </w:t>
            </w:r>
            <w:r w:rsidR="00085C29" w:rsidRPr="00742316">
              <w:rPr>
                <w:rFonts w:ascii="Times New Roman" w:hAnsi="Times New Roman"/>
                <w:szCs w:val="24"/>
                <w:lang w:eastAsia="lt-LT"/>
              </w:rPr>
              <w:t>1UT-</w:t>
            </w:r>
            <w:r w:rsidR="00BC7450">
              <w:rPr>
                <w:rFonts w:ascii="Times New Roman" w:hAnsi="Times New Roman"/>
                <w:szCs w:val="24"/>
                <w:lang w:eastAsia="lt-LT"/>
              </w:rPr>
              <w:t>19</w:t>
            </w:r>
            <w:r w:rsidR="00085C29" w:rsidRPr="00742316">
              <w:rPr>
                <w:rFonts w:ascii="Times New Roman" w:hAnsi="Times New Roman"/>
                <w:szCs w:val="24"/>
                <w:lang w:eastAsia="lt-LT"/>
              </w:rPr>
              <w:t xml:space="preserve"> </w:t>
            </w:r>
          </w:p>
        </w:tc>
      </w:tr>
    </w:tbl>
    <w:p w14:paraId="6F5AFE96" w14:textId="77777777" w:rsidR="00A95D0B" w:rsidRPr="00742316" w:rsidRDefault="00A95D0B" w:rsidP="000D05EC">
      <w:pPr>
        <w:jc w:val="center"/>
        <w:rPr>
          <w:rFonts w:ascii="Times New Roman" w:hAnsi="Times New Roman"/>
          <w:b/>
          <w:bCs/>
          <w:szCs w:val="24"/>
          <w:lang w:eastAsia="lt-LT"/>
        </w:rPr>
      </w:pPr>
    </w:p>
    <w:p w14:paraId="10E5C186" w14:textId="77777777" w:rsidR="00085C29" w:rsidRPr="00742316" w:rsidRDefault="00085C29" w:rsidP="000D05EC">
      <w:pPr>
        <w:jc w:val="center"/>
        <w:rPr>
          <w:rFonts w:ascii="Times New Roman" w:hAnsi="Times New Roman"/>
          <w:b/>
          <w:bCs/>
          <w:szCs w:val="24"/>
          <w:lang w:eastAsia="lt-LT"/>
        </w:rPr>
      </w:pPr>
      <w:r w:rsidRPr="00742316">
        <w:rPr>
          <w:rFonts w:ascii="Times New Roman" w:hAnsi="Times New Roman"/>
          <w:b/>
          <w:bCs/>
          <w:szCs w:val="24"/>
          <w:lang w:eastAsia="lt-LT"/>
        </w:rPr>
        <w:t>MYKOLO ROMERIO UNIVERSITETO PERSONALO DARBO APMOKĖJIMO SĄLYGŲ APRAŠAS</w:t>
      </w:r>
    </w:p>
    <w:p w14:paraId="593DDD10" w14:textId="77777777" w:rsidR="00DA282E" w:rsidRPr="00742316" w:rsidRDefault="00DA282E" w:rsidP="000D05EC">
      <w:pPr>
        <w:jc w:val="center"/>
        <w:rPr>
          <w:rFonts w:ascii="Times New Roman" w:hAnsi="Times New Roman"/>
          <w:b/>
          <w:bCs/>
          <w:szCs w:val="24"/>
          <w:lang w:eastAsia="lt-LT"/>
        </w:rPr>
      </w:pPr>
    </w:p>
    <w:p w14:paraId="35568F2C" w14:textId="77777777" w:rsidR="00085C29" w:rsidRPr="00742316" w:rsidRDefault="00085C29" w:rsidP="000D05EC">
      <w:pPr>
        <w:jc w:val="center"/>
        <w:rPr>
          <w:rFonts w:ascii="Times New Roman" w:hAnsi="Times New Roman"/>
          <w:b/>
          <w:bCs/>
          <w:kern w:val="36"/>
          <w:szCs w:val="24"/>
          <w:lang w:eastAsia="lt-LT"/>
        </w:rPr>
      </w:pPr>
      <w:r w:rsidRPr="00742316">
        <w:rPr>
          <w:rFonts w:ascii="Times New Roman" w:hAnsi="Times New Roman"/>
          <w:szCs w:val="24"/>
          <w:lang w:eastAsia="lt-LT"/>
        </w:rPr>
        <w:t> </w:t>
      </w:r>
      <w:r w:rsidRPr="00742316">
        <w:rPr>
          <w:rFonts w:ascii="Times New Roman" w:hAnsi="Times New Roman"/>
          <w:b/>
          <w:bCs/>
          <w:kern w:val="36"/>
          <w:szCs w:val="24"/>
          <w:lang w:eastAsia="lt-LT"/>
        </w:rPr>
        <w:t>I. BENDROSIOS NUOSTATOS</w:t>
      </w:r>
    </w:p>
    <w:p w14:paraId="54BF5516" w14:textId="77777777" w:rsidR="00DA282E" w:rsidRPr="00742316" w:rsidRDefault="00DA282E" w:rsidP="000D05EC">
      <w:pPr>
        <w:jc w:val="center"/>
        <w:rPr>
          <w:rFonts w:ascii="Times New Roman" w:hAnsi="Times New Roman"/>
          <w:b/>
          <w:bCs/>
          <w:kern w:val="36"/>
          <w:szCs w:val="24"/>
          <w:lang w:eastAsia="lt-LT"/>
        </w:rPr>
      </w:pPr>
    </w:p>
    <w:p w14:paraId="4B301F7B" w14:textId="77777777" w:rsidR="00085C29" w:rsidRDefault="00085C29" w:rsidP="00480386">
      <w:pPr>
        <w:rPr>
          <w:rFonts w:ascii="Times New Roman" w:hAnsi="Times New Roman"/>
          <w:szCs w:val="24"/>
          <w:lang w:eastAsia="lt-LT"/>
        </w:rPr>
      </w:pPr>
      <w:r w:rsidRPr="00742316">
        <w:rPr>
          <w:rFonts w:ascii="Times New Roman" w:hAnsi="Times New Roman"/>
          <w:szCs w:val="24"/>
          <w:lang w:eastAsia="lt-LT"/>
        </w:rPr>
        <w:t>1.</w:t>
      </w:r>
      <w:r w:rsidR="00192E19" w:rsidRPr="00742316">
        <w:rPr>
          <w:rFonts w:ascii="Times New Roman" w:hAnsi="Times New Roman"/>
          <w:szCs w:val="24"/>
          <w:lang w:eastAsia="lt-LT"/>
        </w:rPr>
        <w:t xml:space="preserve"> </w:t>
      </w:r>
      <w:r w:rsidRPr="00742316">
        <w:rPr>
          <w:rFonts w:ascii="Times New Roman" w:hAnsi="Times New Roman"/>
          <w:szCs w:val="24"/>
          <w:lang w:eastAsia="lt-LT"/>
        </w:rPr>
        <w:t>Mykolo Romerio universiteto personalo darbo apmokėjimo sąlygų aprašas (toliau – Aprašas) reglamentuoja Mykolo Romerio universiteto (toliau – Universitetas) dėstytojų, mokslo darbuotojų, administracijos ir kitų Universiteto veiklą užtikrinančių darbuotojų darbo apmokėjimą iš Lietuvos Respublikos valstybės biudžeto lėšų, nuosavų lėšų ir kitų Universiteto teisėtai gautų lėšų.</w:t>
      </w:r>
    </w:p>
    <w:p w14:paraId="1034A081" w14:textId="77777777" w:rsidR="0020458B" w:rsidRPr="00742316" w:rsidRDefault="0020458B" w:rsidP="00480386">
      <w:pPr>
        <w:rPr>
          <w:rFonts w:ascii="Times New Roman" w:hAnsi="Times New Roman"/>
          <w:szCs w:val="24"/>
          <w:lang w:eastAsia="lt-LT"/>
        </w:rPr>
      </w:pPr>
      <w:r>
        <w:rPr>
          <w:rFonts w:ascii="Times New Roman" w:hAnsi="Times New Roman"/>
          <w:szCs w:val="24"/>
          <w:lang w:eastAsia="lt-LT"/>
        </w:rPr>
        <w:t xml:space="preserve">2. Universiteto dėstytojų, mokslo darbuotojų, administracijos ir kitų veiklą užtikrinančių darbuotojų darbo užmokestį sudaro </w:t>
      </w:r>
      <w:r w:rsidRPr="00742316">
        <w:rPr>
          <w:rFonts w:ascii="Times New Roman" w:hAnsi="Times New Roman"/>
          <w:szCs w:val="24"/>
          <w:lang w:eastAsia="lt-LT"/>
        </w:rPr>
        <w:t>pastovioji darbo užmokesčio dalis (tarnybinis atlyginimas), kintamoji darbo užmokesčio dalis ir vienkartinės išmokos</w:t>
      </w:r>
      <w:r>
        <w:rPr>
          <w:rFonts w:ascii="Times New Roman" w:hAnsi="Times New Roman"/>
          <w:szCs w:val="24"/>
          <w:lang w:eastAsia="lt-LT"/>
        </w:rPr>
        <w:t>.</w:t>
      </w:r>
    </w:p>
    <w:p w14:paraId="4DFE4124" w14:textId="77777777" w:rsidR="00413C2C" w:rsidRPr="00742316" w:rsidRDefault="005D0E2D" w:rsidP="00413C2C">
      <w:pPr>
        <w:ind w:firstLine="737"/>
        <w:rPr>
          <w:rFonts w:ascii="Times New Roman" w:hAnsi="Times New Roman"/>
          <w:szCs w:val="24"/>
          <w:lang w:eastAsia="lt-LT"/>
        </w:rPr>
      </w:pPr>
      <w:r>
        <w:rPr>
          <w:rFonts w:ascii="Times New Roman" w:hAnsi="Times New Roman"/>
          <w:szCs w:val="24"/>
        </w:rPr>
        <w:t>3</w:t>
      </w:r>
      <w:r w:rsidR="00413C2C" w:rsidRPr="00742316">
        <w:rPr>
          <w:rFonts w:ascii="Times New Roman" w:hAnsi="Times New Roman"/>
          <w:szCs w:val="24"/>
        </w:rPr>
        <w:t>.</w:t>
      </w:r>
      <w:r w:rsidR="00413C2C" w:rsidRPr="00742316">
        <w:rPr>
          <w:rFonts w:ascii="Times New Roman" w:hAnsi="Times New Roman"/>
          <w:szCs w:val="24"/>
          <w:lang w:eastAsia="lt-LT"/>
        </w:rPr>
        <w:t xml:space="preserve"> Darbo užmokestis Universiteto personalui per mėnesį nustatomas:</w:t>
      </w:r>
    </w:p>
    <w:p w14:paraId="2E15D879" w14:textId="25934E75" w:rsidR="00413C2C" w:rsidRPr="00742316" w:rsidRDefault="005D0E2D" w:rsidP="00FA6F73">
      <w:pPr>
        <w:rPr>
          <w:rFonts w:ascii="Times New Roman" w:hAnsi="Times New Roman"/>
          <w:szCs w:val="24"/>
          <w:lang w:eastAsia="lt-LT"/>
        </w:rPr>
      </w:pPr>
      <w:r>
        <w:rPr>
          <w:rFonts w:ascii="Times New Roman" w:hAnsi="Times New Roman"/>
          <w:szCs w:val="24"/>
          <w:lang w:eastAsia="lt-LT"/>
        </w:rPr>
        <w:t>3</w:t>
      </w:r>
      <w:r w:rsidR="00413C2C" w:rsidRPr="00742316">
        <w:rPr>
          <w:rFonts w:ascii="Times New Roman" w:hAnsi="Times New Roman"/>
          <w:szCs w:val="24"/>
          <w:lang w:eastAsia="lt-LT"/>
        </w:rPr>
        <w:t>.1. iš Lietuvos Respublikos valstybės biudžeto ir Universiteto nuosavų lėšų neviršijant Universiteto atitinkamų metų programų sąmatose patvirtintų lėšų</w:t>
      </w:r>
      <w:r w:rsidR="00413C2C" w:rsidRPr="00742316">
        <w:rPr>
          <w:rFonts w:ascii="Times New Roman" w:hAnsi="Times New Roman"/>
          <w:szCs w:val="24"/>
        </w:rPr>
        <w:t xml:space="preserve"> </w:t>
      </w:r>
      <w:r w:rsidR="00413C2C" w:rsidRPr="00742316">
        <w:rPr>
          <w:rFonts w:ascii="Times New Roman" w:hAnsi="Times New Roman"/>
          <w:szCs w:val="24"/>
          <w:lang w:eastAsia="lt-LT"/>
        </w:rPr>
        <w:t>darbo užmokesčio fondui. Atsižvelgus į einamųjų metų gautas pajamas, patikslinus darbo užmokesčio fondo dydį, gali būti keičiama Universiteto personalui nustatyta kintamoji darbo užmokesčio dalis</w:t>
      </w:r>
      <w:r w:rsidR="002B496E">
        <w:rPr>
          <w:rFonts w:ascii="Times New Roman" w:hAnsi="Times New Roman"/>
          <w:szCs w:val="24"/>
          <w:lang w:eastAsia="lt-LT"/>
        </w:rPr>
        <w:t>;</w:t>
      </w:r>
    </w:p>
    <w:p w14:paraId="171E5DFF" w14:textId="4E646366" w:rsidR="00E10EAA" w:rsidRPr="00742316" w:rsidRDefault="005D0E2D" w:rsidP="00E10EAA">
      <w:pPr>
        <w:rPr>
          <w:rFonts w:ascii="Times New Roman" w:hAnsi="Times New Roman"/>
          <w:szCs w:val="24"/>
          <w:lang w:eastAsia="lt-LT"/>
        </w:rPr>
      </w:pPr>
      <w:r>
        <w:rPr>
          <w:rFonts w:ascii="Times New Roman" w:hAnsi="Times New Roman"/>
          <w:szCs w:val="24"/>
          <w:lang w:eastAsia="lt-LT"/>
        </w:rPr>
        <w:t>3</w:t>
      </w:r>
      <w:r w:rsidR="00E10EAA" w:rsidRPr="00742316">
        <w:rPr>
          <w:rFonts w:ascii="Times New Roman" w:hAnsi="Times New Roman"/>
          <w:szCs w:val="24"/>
          <w:lang w:eastAsia="lt-LT"/>
        </w:rPr>
        <w:t>.2. iš projektų lėšų pagal atitinkamos sutarties finansines sąlygas bei projekto finansavimo sąlygų aprašus</w:t>
      </w:r>
      <w:r w:rsidR="00483779">
        <w:rPr>
          <w:rFonts w:ascii="Times New Roman" w:hAnsi="Times New Roman"/>
          <w:szCs w:val="24"/>
          <w:lang w:eastAsia="lt-LT"/>
        </w:rPr>
        <w:t>.</w:t>
      </w:r>
      <w:r w:rsidR="00E10EAA" w:rsidRPr="00742316">
        <w:rPr>
          <w:rFonts w:ascii="Times New Roman" w:hAnsi="Times New Roman"/>
          <w:szCs w:val="24"/>
          <w:lang w:eastAsia="lt-LT"/>
        </w:rPr>
        <w:t xml:space="preserve"> </w:t>
      </w:r>
    </w:p>
    <w:p w14:paraId="0308B06B" w14:textId="062FFA3A" w:rsidR="00085C29" w:rsidRPr="00742316" w:rsidRDefault="005D0E2D" w:rsidP="000D05EC">
      <w:pPr>
        <w:ind w:firstLine="737"/>
        <w:rPr>
          <w:rFonts w:ascii="Times New Roman" w:hAnsi="Times New Roman"/>
          <w:szCs w:val="24"/>
          <w:lang w:eastAsia="lt-LT"/>
        </w:rPr>
      </w:pPr>
      <w:r>
        <w:rPr>
          <w:rFonts w:ascii="Times New Roman" w:hAnsi="Times New Roman"/>
          <w:szCs w:val="24"/>
          <w:lang w:eastAsia="lt-LT"/>
        </w:rPr>
        <w:t>4</w:t>
      </w:r>
      <w:r w:rsidR="00085C29" w:rsidRPr="00742316">
        <w:rPr>
          <w:rFonts w:ascii="Times New Roman" w:hAnsi="Times New Roman"/>
          <w:szCs w:val="24"/>
          <w:lang w:eastAsia="lt-LT"/>
        </w:rPr>
        <w:t>.</w:t>
      </w:r>
      <w:r w:rsidR="00192E19" w:rsidRPr="00742316">
        <w:rPr>
          <w:rFonts w:ascii="Times New Roman" w:hAnsi="Times New Roman"/>
          <w:szCs w:val="24"/>
          <w:lang w:eastAsia="lt-LT"/>
        </w:rPr>
        <w:t xml:space="preserve"> </w:t>
      </w:r>
      <w:r w:rsidR="00085C29" w:rsidRPr="00742316">
        <w:rPr>
          <w:rFonts w:ascii="Times New Roman" w:hAnsi="Times New Roman"/>
          <w:szCs w:val="24"/>
          <w:lang w:eastAsia="lt-LT"/>
        </w:rPr>
        <w:t>Universiteto personalui už viršvalandinį ir nakties darbą bei už darbą poilsio ir švenčių dienomis, jeigu jis nenumatytas pagal grafiką, mokama Lietuvos Respublikos darbo kodekso nustatyta tvarka.</w:t>
      </w:r>
    </w:p>
    <w:p w14:paraId="7F64B5DC" w14:textId="77777777" w:rsidR="00085C29" w:rsidRPr="00742316" w:rsidRDefault="00085C29" w:rsidP="00DA282E">
      <w:pPr>
        <w:ind w:firstLine="0"/>
        <w:outlineLvl w:val="1"/>
        <w:rPr>
          <w:rFonts w:ascii="Times New Roman" w:hAnsi="Times New Roman"/>
          <w:b/>
          <w:bCs/>
          <w:szCs w:val="24"/>
          <w:lang w:eastAsia="lt-LT"/>
        </w:rPr>
      </w:pPr>
    </w:p>
    <w:p w14:paraId="55A1B395" w14:textId="77777777" w:rsidR="00085C29" w:rsidRPr="00742316" w:rsidRDefault="00085C29" w:rsidP="000D05EC">
      <w:pPr>
        <w:jc w:val="center"/>
        <w:outlineLvl w:val="1"/>
        <w:rPr>
          <w:rFonts w:ascii="Times New Roman" w:hAnsi="Times New Roman"/>
          <w:b/>
          <w:bCs/>
          <w:szCs w:val="24"/>
          <w:lang w:eastAsia="lt-LT"/>
        </w:rPr>
      </w:pPr>
      <w:r w:rsidRPr="00742316">
        <w:rPr>
          <w:rFonts w:ascii="Times New Roman" w:hAnsi="Times New Roman"/>
          <w:b/>
          <w:bCs/>
          <w:szCs w:val="24"/>
          <w:lang w:eastAsia="lt-LT"/>
        </w:rPr>
        <w:t>II. DĖSTYTOJŲ IR MOKSLO DARBUOTOJŲ DARBO APMOKĖJIMAS</w:t>
      </w:r>
    </w:p>
    <w:p w14:paraId="377332DF" w14:textId="77777777" w:rsidR="00085C29" w:rsidRPr="00742316" w:rsidRDefault="00085C29" w:rsidP="000D05EC">
      <w:pPr>
        <w:jc w:val="center"/>
        <w:outlineLvl w:val="1"/>
        <w:rPr>
          <w:rFonts w:ascii="Times New Roman" w:hAnsi="Times New Roman"/>
          <w:b/>
          <w:bCs/>
          <w:szCs w:val="24"/>
          <w:lang w:eastAsia="lt-LT"/>
        </w:rPr>
      </w:pPr>
    </w:p>
    <w:p w14:paraId="59736363" w14:textId="77777777" w:rsidR="00085C29" w:rsidRPr="003A7DC0" w:rsidRDefault="00085C29" w:rsidP="00137DAD">
      <w:pPr>
        <w:ind w:firstLine="737"/>
        <w:rPr>
          <w:rFonts w:ascii="Times New Roman" w:hAnsi="Times New Roman"/>
          <w:szCs w:val="24"/>
          <w:lang w:eastAsia="lt-LT"/>
        </w:rPr>
      </w:pPr>
      <w:r w:rsidRPr="00742316">
        <w:rPr>
          <w:rFonts w:ascii="Times New Roman" w:hAnsi="Times New Roman"/>
          <w:szCs w:val="24"/>
          <w:lang w:eastAsia="lt-LT"/>
        </w:rPr>
        <w:t>5</w:t>
      </w:r>
      <w:r w:rsidRPr="003A7DC0">
        <w:rPr>
          <w:rFonts w:ascii="Times New Roman" w:hAnsi="Times New Roman"/>
          <w:szCs w:val="24"/>
          <w:lang w:eastAsia="lt-LT"/>
        </w:rPr>
        <w:t>.</w:t>
      </w:r>
      <w:r w:rsidR="00192E19" w:rsidRPr="003A7DC0">
        <w:rPr>
          <w:rFonts w:ascii="Times New Roman" w:hAnsi="Times New Roman"/>
          <w:szCs w:val="24"/>
          <w:lang w:eastAsia="lt-LT"/>
        </w:rPr>
        <w:t xml:space="preserve"> </w:t>
      </w:r>
      <w:r w:rsidRPr="003A7DC0">
        <w:rPr>
          <w:rFonts w:ascii="Times New Roman" w:hAnsi="Times New Roman"/>
          <w:szCs w:val="24"/>
          <w:lang w:eastAsia="lt-LT"/>
        </w:rPr>
        <w:t xml:space="preserve">Universiteto dėstytojams ir mokslo darbuotojams </w:t>
      </w:r>
      <w:r w:rsidR="00816D27" w:rsidRPr="003A7DC0">
        <w:rPr>
          <w:rFonts w:ascii="Times New Roman" w:hAnsi="Times New Roman"/>
          <w:szCs w:val="24"/>
          <w:lang w:eastAsia="lt-LT"/>
        </w:rPr>
        <w:t xml:space="preserve">tarnybinio </w:t>
      </w:r>
      <w:r w:rsidR="00DB44EE" w:rsidRPr="003A7DC0">
        <w:rPr>
          <w:rFonts w:ascii="Times New Roman" w:hAnsi="Times New Roman"/>
          <w:szCs w:val="24"/>
          <w:lang w:eastAsia="lt-LT"/>
        </w:rPr>
        <w:t xml:space="preserve">atlyginimo </w:t>
      </w:r>
      <w:r w:rsidR="008C4C2A" w:rsidRPr="003A7DC0">
        <w:rPr>
          <w:rFonts w:ascii="Times New Roman" w:hAnsi="Times New Roman"/>
          <w:szCs w:val="24"/>
          <w:lang w:eastAsia="lt-LT"/>
        </w:rPr>
        <w:t xml:space="preserve">dydžiai  </w:t>
      </w:r>
      <w:r w:rsidR="00DB44EE" w:rsidRPr="003A7DC0">
        <w:rPr>
          <w:rFonts w:ascii="Times New Roman" w:hAnsi="Times New Roman"/>
          <w:szCs w:val="24"/>
          <w:lang w:eastAsia="lt-LT"/>
        </w:rPr>
        <w:t xml:space="preserve">nustatomi </w:t>
      </w:r>
      <w:r w:rsidRPr="003A7DC0">
        <w:rPr>
          <w:rFonts w:ascii="Times New Roman" w:hAnsi="Times New Roman"/>
          <w:szCs w:val="24"/>
          <w:lang w:eastAsia="lt-LT"/>
        </w:rPr>
        <w:t xml:space="preserve">pagal </w:t>
      </w:r>
      <w:r w:rsidR="00192E19" w:rsidRPr="003A7DC0">
        <w:rPr>
          <w:rFonts w:ascii="Times New Roman" w:hAnsi="Times New Roman"/>
          <w:szCs w:val="24"/>
          <w:lang w:eastAsia="lt-LT"/>
        </w:rPr>
        <w:t xml:space="preserve">Aprašo </w:t>
      </w:r>
      <w:r w:rsidRPr="003A7DC0">
        <w:rPr>
          <w:rFonts w:ascii="Times New Roman" w:hAnsi="Times New Roman"/>
          <w:szCs w:val="24"/>
          <w:lang w:eastAsia="lt-LT"/>
        </w:rPr>
        <w:t xml:space="preserve">1 priede patvirtintą tarnybinių atlyginimų </w:t>
      </w:r>
      <w:r w:rsidR="008C4C2A" w:rsidRPr="003A7DC0">
        <w:rPr>
          <w:rFonts w:ascii="Times New Roman" w:hAnsi="Times New Roman"/>
          <w:szCs w:val="24"/>
          <w:lang w:eastAsia="lt-LT"/>
        </w:rPr>
        <w:t xml:space="preserve">dydžių </w:t>
      </w:r>
      <w:r w:rsidRPr="003A7DC0">
        <w:rPr>
          <w:rFonts w:ascii="Times New Roman" w:hAnsi="Times New Roman"/>
          <w:szCs w:val="24"/>
          <w:lang w:eastAsia="lt-LT"/>
        </w:rPr>
        <w:t>sąrašą.</w:t>
      </w:r>
    </w:p>
    <w:p w14:paraId="3AB8A6A8" w14:textId="0A610113" w:rsidR="009128BD" w:rsidRPr="003A7DC0" w:rsidRDefault="005D0E2D" w:rsidP="00137DAD">
      <w:pPr>
        <w:rPr>
          <w:rFonts w:ascii="Times New Roman" w:hAnsi="Times New Roman"/>
          <w:szCs w:val="24"/>
          <w:lang w:eastAsia="lt-LT"/>
        </w:rPr>
      </w:pPr>
      <w:r w:rsidRPr="003A7DC0">
        <w:rPr>
          <w:rFonts w:ascii="Times New Roman" w:hAnsi="Times New Roman"/>
          <w:szCs w:val="24"/>
          <w:lang w:eastAsia="lt-LT"/>
        </w:rPr>
        <w:t>6</w:t>
      </w:r>
      <w:r w:rsidR="00F718F4" w:rsidRPr="003A7DC0">
        <w:rPr>
          <w:rFonts w:ascii="Times New Roman" w:hAnsi="Times New Roman"/>
          <w:szCs w:val="24"/>
          <w:lang w:eastAsia="lt-LT"/>
        </w:rPr>
        <w:t xml:space="preserve">. </w:t>
      </w:r>
      <w:bookmarkStart w:id="1" w:name="_Hlk54441168"/>
      <w:r w:rsidR="00F718F4" w:rsidRPr="003A7DC0">
        <w:rPr>
          <w:rFonts w:ascii="Times New Roman" w:hAnsi="Times New Roman"/>
          <w:szCs w:val="24"/>
          <w:lang w:eastAsia="lt-LT"/>
        </w:rPr>
        <w:t>Universiteto dėstytojų ir mokslo darbuotojų, dirbančių už valandinį atlygį ar dalyvaujančių projektuose, valandiniai atlygiai nustatomi pagal</w:t>
      </w:r>
      <w:r w:rsidR="00192E19" w:rsidRPr="003A7DC0">
        <w:rPr>
          <w:rFonts w:ascii="Times New Roman" w:hAnsi="Times New Roman"/>
          <w:szCs w:val="24"/>
          <w:lang w:eastAsia="lt-LT"/>
        </w:rPr>
        <w:t xml:space="preserve"> Aprašo</w:t>
      </w:r>
      <w:r w:rsidR="00F718F4" w:rsidRPr="003A7DC0">
        <w:rPr>
          <w:rFonts w:ascii="Times New Roman" w:hAnsi="Times New Roman"/>
          <w:szCs w:val="24"/>
          <w:lang w:eastAsia="lt-LT"/>
        </w:rPr>
        <w:t xml:space="preserve"> 3, 4 ir </w:t>
      </w:r>
      <w:r w:rsidR="00557DDB" w:rsidRPr="003A7DC0">
        <w:rPr>
          <w:rFonts w:ascii="Times New Roman" w:hAnsi="Times New Roman"/>
          <w:szCs w:val="24"/>
          <w:lang w:eastAsia="lt-LT"/>
        </w:rPr>
        <w:t xml:space="preserve">5 </w:t>
      </w:r>
      <w:r w:rsidR="00F718F4" w:rsidRPr="003A7DC0">
        <w:rPr>
          <w:rFonts w:ascii="Times New Roman" w:hAnsi="Times New Roman"/>
          <w:szCs w:val="24"/>
          <w:lang w:eastAsia="lt-LT"/>
        </w:rPr>
        <w:t xml:space="preserve">prieduose </w:t>
      </w:r>
      <w:r w:rsidR="00B03FC6" w:rsidRPr="003A7DC0">
        <w:rPr>
          <w:rFonts w:ascii="Times New Roman" w:hAnsi="Times New Roman"/>
          <w:szCs w:val="24"/>
          <w:lang w:eastAsia="lt-LT"/>
        </w:rPr>
        <w:t>patvirtint</w:t>
      </w:r>
      <w:r w:rsidR="00B03FC6">
        <w:rPr>
          <w:rFonts w:ascii="Times New Roman" w:hAnsi="Times New Roman"/>
          <w:szCs w:val="24"/>
          <w:lang w:eastAsia="lt-LT"/>
        </w:rPr>
        <w:t>o</w:t>
      </w:r>
      <w:r w:rsidR="00B03FC6" w:rsidRPr="003A7DC0">
        <w:rPr>
          <w:rFonts w:ascii="Times New Roman" w:hAnsi="Times New Roman"/>
          <w:szCs w:val="24"/>
          <w:lang w:eastAsia="lt-LT"/>
        </w:rPr>
        <w:t xml:space="preserve"> valandini</w:t>
      </w:r>
      <w:r w:rsidR="00B03FC6">
        <w:rPr>
          <w:rFonts w:ascii="Times New Roman" w:hAnsi="Times New Roman"/>
          <w:szCs w:val="24"/>
          <w:lang w:eastAsia="lt-LT"/>
        </w:rPr>
        <w:t>o</w:t>
      </w:r>
      <w:r w:rsidR="00B03FC6" w:rsidRPr="003A7DC0">
        <w:rPr>
          <w:rFonts w:ascii="Times New Roman" w:hAnsi="Times New Roman"/>
          <w:szCs w:val="24"/>
          <w:lang w:eastAsia="lt-LT"/>
        </w:rPr>
        <w:t xml:space="preserve"> atlygi</w:t>
      </w:r>
      <w:r w:rsidR="00B03FC6">
        <w:rPr>
          <w:rFonts w:ascii="Times New Roman" w:hAnsi="Times New Roman"/>
          <w:szCs w:val="24"/>
          <w:lang w:eastAsia="lt-LT"/>
        </w:rPr>
        <w:t>o</w:t>
      </w:r>
      <w:r w:rsidR="00B03FC6" w:rsidRPr="003A7DC0">
        <w:rPr>
          <w:rFonts w:ascii="Times New Roman" w:hAnsi="Times New Roman"/>
          <w:szCs w:val="24"/>
          <w:lang w:eastAsia="lt-LT"/>
        </w:rPr>
        <w:t xml:space="preserve"> </w:t>
      </w:r>
      <w:r w:rsidR="00F718F4" w:rsidRPr="003A7DC0">
        <w:rPr>
          <w:rFonts w:ascii="Times New Roman" w:hAnsi="Times New Roman"/>
          <w:szCs w:val="24"/>
          <w:lang w:eastAsia="lt-LT"/>
        </w:rPr>
        <w:t xml:space="preserve">dydį, o teikiant užsakomąsias paslaugas Universiteto vardu </w:t>
      </w:r>
      <w:r w:rsidR="00B03FC6" w:rsidRPr="003A7DC0">
        <w:rPr>
          <w:rFonts w:ascii="Times New Roman" w:hAnsi="Times New Roman"/>
          <w:szCs w:val="24"/>
          <w:lang w:eastAsia="lt-LT"/>
        </w:rPr>
        <w:t>valandini</w:t>
      </w:r>
      <w:r w:rsidR="00B03FC6">
        <w:rPr>
          <w:rFonts w:ascii="Times New Roman" w:hAnsi="Times New Roman"/>
          <w:szCs w:val="24"/>
          <w:lang w:eastAsia="lt-LT"/>
        </w:rPr>
        <w:t>s</w:t>
      </w:r>
      <w:r w:rsidR="00B03FC6" w:rsidRPr="003A7DC0">
        <w:rPr>
          <w:rFonts w:ascii="Times New Roman" w:hAnsi="Times New Roman"/>
          <w:szCs w:val="24"/>
          <w:lang w:eastAsia="lt-LT"/>
        </w:rPr>
        <w:t xml:space="preserve"> atlygi</w:t>
      </w:r>
      <w:r w:rsidR="00B03FC6">
        <w:rPr>
          <w:rFonts w:ascii="Times New Roman" w:hAnsi="Times New Roman"/>
          <w:szCs w:val="24"/>
          <w:lang w:eastAsia="lt-LT"/>
        </w:rPr>
        <w:t>s</w:t>
      </w:r>
      <w:r w:rsidR="00B03FC6" w:rsidRPr="003A7DC0">
        <w:rPr>
          <w:rFonts w:ascii="Times New Roman" w:hAnsi="Times New Roman"/>
          <w:szCs w:val="24"/>
          <w:lang w:eastAsia="lt-LT"/>
        </w:rPr>
        <w:t xml:space="preserve"> nustatom</w:t>
      </w:r>
      <w:r w:rsidR="00B03FC6">
        <w:rPr>
          <w:rFonts w:ascii="Times New Roman" w:hAnsi="Times New Roman"/>
          <w:szCs w:val="24"/>
          <w:lang w:eastAsia="lt-LT"/>
        </w:rPr>
        <w:t>as</w:t>
      </w:r>
      <w:r w:rsidR="00B03FC6" w:rsidRPr="003A7DC0">
        <w:rPr>
          <w:rFonts w:ascii="Times New Roman" w:hAnsi="Times New Roman"/>
          <w:szCs w:val="24"/>
          <w:lang w:eastAsia="lt-LT"/>
        </w:rPr>
        <w:t xml:space="preserve"> </w:t>
      </w:r>
      <w:r w:rsidR="00F718F4" w:rsidRPr="003A7DC0">
        <w:rPr>
          <w:rFonts w:ascii="Times New Roman" w:hAnsi="Times New Roman"/>
          <w:szCs w:val="24"/>
          <w:lang w:eastAsia="lt-LT"/>
        </w:rPr>
        <w:t>atsižvelgiant į sudarytas užsakomųjų paslaugų vykdymo sąmatas.</w:t>
      </w:r>
      <w:bookmarkEnd w:id="1"/>
    </w:p>
    <w:p w14:paraId="58DE3EC4" w14:textId="77777777" w:rsidR="00085C29" w:rsidRPr="003A7DC0" w:rsidRDefault="005D0E2D" w:rsidP="000D05EC">
      <w:pPr>
        <w:ind w:firstLine="737"/>
        <w:rPr>
          <w:rFonts w:ascii="Times New Roman" w:hAnsi="Times New Roman"/>
          <w:szCs w:val="24"/>
          <w:lang w:eastAsia="lt-LT"/>
        </w:rPr>
      </w:pPr>
      <w:r w:rsidRPr="003A7DC0">
        <w:rPr>
          <w:rFonts w:ascii="Times New Roman" w:hAnsi="Times New Roman"/>
          <w:szCs w:val="24"/>
          <w:lang w:eastAsia="lt-LT"/>
        </w:rPr>
        <w:t>7</w:t>
      </w:r>
      <w:r w:rsidR="00085C29" w:rsidRPr="003A7DC0">
        <w:rPr>
          <w:rFonts w:ascii="Times New Roman" w:hAnsi="Times New Roman"/>
          <w:szCs w:val="24"/>
          <w:lang w:eastAsia="lt-LT"/>
        </w:rPr>
        <w:t>. Kintamąją darbo užmokesčio dalį sudaro:</w:t>
      </w:r>
    </w:p>
    <w:p w14:paraId="611AC6D5" w14:textId="77777777" w:rsidR="00AD7388" w:rsidRPr="003A7DC0" w:rsidRDefault="005D0E2D" w:rsidP="00AD7388">
      <w:pPr>
        <w:shd w:val="clear" w:color="auto" w:fill="FFFFFF"/>
        <w:tabs>
          <w:tab w:val="left" w:pos="709"/>
          <w:tab w:val="left" w:pos="993"/>
        </w:tabs>
        <w:rPr>
          <w:rFonts w:ascii="Times New Roman" w:hAnsi="Times New Roman"/>
          <w:color w:val="000000"/>
          <w:szCs w:val="24"/>
          <w:lang w:eastAsia="lt-LT"/>
        </w:rPr>
      </w:pPr>
      <w:r w:rsidRPr="003A7DC0">
        <w:rPr>
          <w:rFonts w:ascii="Times New Roman" w:hAnsi="Times New Roman"/>
          <w:iCs/>
          <w:color w:val="000000"/>
          <w:szCs w:val="24"/>
          <w:lang w:eastAsia="lt-LT"/>
        </w:rPr>
        <w:t>7</w:t>
      </w:r>
      <w:r w:rsidR="00AD7388" w:rsidRPr="003A7DC0">
        <w:rPr>
          <w:rFonts w:ascii="Times New Roman" w:hAnsi="Times New Roman"/>
          <w:iCs/>
          <w:color w:val="000000"/>
          <w:szCs w:val="24"/>
          <w:lang w:eastAsia="lt-LT"/>
        </w:rPr>
        <w:t>.1.</w:t>
      </w:r>
      <w:r w:rsidR="00AD7388" w:rsidRPr="003A7DC0">
        <w:rPr>
          <w:rFonts w:ascii="Times New Roman" w:hAnsi="Times New Roman"/>
          <w:color w:val="000000"/>
          <w:szCs w:val="24"/>
          <w:lang w:eastAsia="lt-LT"/>
        </w:rPr>
        <w:t xml:space="preserve"> darbo užmokesčio dalis už einamas vadovaujančias pareigas:</w:t>
      </w:r>
    </w:p>
    <w:p w14:paraId="5B4ACD37" w14:textId="77777777" w:rsidR="00AD7388" w:rsidRPr="003A7DC0" w:rsidRDefault="005D0E2D" w:rsidP="00AD7388">
      <w:pPr>
        <w:shd w:val="clear" w:color="auto" w:fill="FFFFFF"/>
        <w:ind w:firstLine="737"/>
        <w:rPr>
          <w:rFonts w:ascii="Times New Roman" w:hAnsi="Times New Roman"/>
          <w:color w:val="000000"/>
          <w:szCs w:val="24"/>
          <w:lang w:eastAsia="lt-LT"/>
        </w:rPr>
      </w:pPr>
      <w:r w:rsidRPr="003A7DC0">
        <w:rPr>
          <w:rFonts w:ascii="Times New Roman" w:hAnsi="Times New Roman"/>
          <w:color w:val="000000"/>
          <w:szCs w:val="24"/>
          <w:lang w:eastAsia="lt-LT"/>
        </w:rPr>
        <w:t>7</w:t>
      </w:r>
      <w:r w:rsidR="00AD7388" w:rsidRPr="003A7DC0">
        <w:rPr>
          <w:rFonts w:ascii="Times New Roman" w:hAnsi="Times New Roman"/>
          <w:color w:val="000000"/>
          <w:szCs w:val="24"/>
          <w:lang w:eastAsia="lt-LT"/>
        </w:rPr>
        <w:t>.1.1. Universiteto Senato pirmininko ir jo pavaduotojų, Senato sekretoriaus – iki 25 proc. tarnybinio atlyginimo;</w:t>
      </w:r>
    </w:p>
    <w:p w14:paraId="5FAFB023" w14:textId="77777777" w:rsidR="00071DEF" w:rsidRPr="003A7DC0" w:rsidRDefault="005D0E2D" w:rsidP="00AD7388">
      <w:pPr>
        <w:shd w:val="clear" w:color="auto" w:fill="FFFFFF"/>
        <w:ind w:firstLine="737"/>
        <w:rPr>
          <w:rFonts w:ascii="Times New Roman" w:hAnsi="Times New Roman"/>
          <w:color w:val="000000"/>
          <w:szCs w:val="24"/>
          <w:lang w:eastAsia="lt-LT"/>
        </w:rPr>
      </w:pPr>
      <w:r w:rsidRPr="003A7DC0">
        <w:rPr>
          <w:rFonts w:ascii="Times New Roman" w:hAnsi="Times New Roman"/>
          <w:szCs w:val="24"/>
        </w:rPr>
        <w:t>7</w:t>
      </w:r>
      <w:r w:rsidR="00071DEF" w:rsidRPr="003A7DC0">
        <w:rPr>
          <w:rFonts w:ascii="Times New Roman" w:hAnsi="Times New Roman"/>
          <w:szCs w:val="24"/>
        </w:rPr>
        <w:t xml:space="preserve">.1.2. akademinio padalinio prodekano – iki 50 proc. tarnybinio atlyginimo </w:t>
      </w:r>
      <w:r w:rsidR="00071DEF" w:rsidRPr="003A7DC0">
        <w:rPr>
          <w:rFonts w:ascii="Times New Roman" w:hAnsi="Times New Roman"/>
          <w:color w:val="000000"/>
          <w:szCs w:val="24"/>
        </w:rPr>
        <w:t>(taikoma nuo 2020 m. liepos 1 d. paskirtiems akademinių padalinių prodekanams)</w:t>
      </w:r>
      <w:r w:rsidR="00071DEF" w:rsidRPr="003A7DC0">
        <w:rPr>
          <w:rFonts w:ascii="Times New Roman" w:hAnsi="Times New Roman"/>
          <w:szCs w:val="24"/>
        </w:rPr>
        <w:t>;</w:t>
      </w:r>
    </w:p>
    <w:p w14:paraId="720523E6" w14:textId="77777777" w:rsidR="00AD7388" w:rsidRPr="003A7DC0" w:rsidRDefault="005D0E2D" w:rsidP="00AD7388">
      <w:pPr>
        <w:shd w:val="clear" w:color="auto" w:fill="FFFFFF"/>
        <w:ind w:firstLine="737"/>
        <w:rPr>
          <w:rFonts w:ascii="Times New Roman" w:hAnsi="Times New Roman"/>
          <w:color w:val="000000"/>
          <w:szCs w:val="24"/>
          <w:lang w:eastAsia="lt-LT"/>
        </w:rPr>
      </w:pPr>
      <w:r w:rsidRPr="003A7DC0">
        <w:rPr>
          <w:rFonts w:ascii="Times New Roman" w:hAnsi="Times New Roman"/>
          <w:color w:val="000000"/>
          <w:szCs w:val="24"/>
          <w:lang w:eastAsia="lt-LT"/>
        </w:rPr>
        <w:t>7</w:t>
      </w:r>
      <w:r w:rsidR="00AD7388" w:rsidRPr="003A7DC0">
        <w:rPr>
          <w:rFonts w:ascii="Times New Roman" w:hAnsi="Times New Roman"/>
          <w:color w:val="000000"/>
          <w:szCs w:val="24"/>
          <w:lang w:eastAsia="lt-LT"/>
        </w:rPr>
        <w:t>.1.3. instituto direktoriaus, katedros vedėjo – iki 30 proc. tarnybinio atlyginimo</w:t>
      </w:r>
      <w:r w:rsidR="00B42E87" w:rsidRPr="003A7DC0">
        <w:rPr>
          <w:rFonts w:ascii="Times New Roman" w:hAnsi="Times New Roman"/>
          <w:color w:val="000000"/>
          <w:szCs w:val="24"/>
          <w:lang w:eastAsia="lt-LT"/>
        </w:rPr>
        <w:t>;</w:t>
      </w:r>
    </w:p>
    <w:p w14:paraId="4A3F320E" w14:textId="77777777" w:rsidR="00AD7388" w:rsidRPr="003A7DC0" w:rsidRDefault="005D0E2D" w:rsidP="00AD7388">
      <w:pPr>
        <w:shd w:val="clear" w:color="auto" w:fill="FFFFFF"/>
        <w:ind w:firstLine="737"/>
        <w:rPr>
          <w:rFonts w:ascii="Times New Roman" w:hAnsi="Times New Roman"/>
          <w:color w:val="000000"/>
          <w:szCs w:val="24"/>
          <w:lang w:eastAsia="lt-LT"/>
        </w:rPr>
      </w:pPr>
      <w:r w:rsidRPr="003A7DC0">
        <w:rPr>
          <w:rFonts w:ascii="Times New Roman" w:hAnsi="Times New Roman"/>
          <w:color w:val="000000"/>
          <w:szCs w:val="24"/>
          <w:lang w:eastAsia="lt-LT"/>
        </w:rPr>
        <w:t>7</w:t>
      </w:r>
      <w:r w:rsidR="00AD7388" w:rsidRPr="003A7DC0">
        <w:rPr>
          <w:rFonts w:ascii="Times New Roman" w:hAnsi="Times New Roman"/>
          <w:color w:val="000000"/>
          <w:szCs w:val="24"/>
          <w:lang w:eastAsia="lt-LT"/>
        </w:rPr>
        <w:t>.1.4. laboratorijos vedėjo – iki 15 proc. tarnybinio atlyginimo.</w:t>
      </w:r>
    </w:p>
    <w:p w14:paraId="67D09040" w14:textId="49FAB3E5" w:rsidR="00AD7388" w:rsidRPr="003A7DC0" w:rsidRDefault="005D0E2D" w:rsidP="00AD7388">
      <w:pPr>
        <w:shd w:val="clear" w:color="auto" w:fill="FFFFFF"/>
        <w:ind w:firstLine="737"/>
        <w:rPr>
          <w:rFonts w:ascii="Times New Roman" w:hAnsi="Times New Roman"/>
          <w:color w:val="000000"/>
          <w:szCs w:val="24"/>
          <w:lang w:eastAsia="lt-LT"/>
        </w:rPr>
      </w:pPr>
      <w:r w:rsidRPr="003A7DC0">
        <w:rPr>
          <w:rFonts w:ascii="Times New Roman" w:hAnsi="Times New Roman"/>
          <w:color w:val="000000"/>
          <w:szCs w:val="24"/>
          <w:lang w:eastAsia="lt-LT"/>
        </w:rPr>
        <w:t>7</w:t>
      </w:r>
      <w:r w:rsidR="00AD7388" w:rsidRPr="003A7DC0">
        <w:rPr>
          <w:rFonts w:ascii="Times New Roman" w:hAnsi="Times New Roman"/>
          <w:color w:val="000000"/>
          <w:szCs w:val="24"/>
          <w:lang w:eastAsia="lt-LT"/>
        </w:rPr>
        <w:t xml:space="preserve">.1.5. </w:t>
      </w:r>
      <w:bookmarkStart w:id="2" w:name="_Hlk54440268"/>
      <w:r w:rsidR="00141630">
        <w:rPr>
          <w:rFonts w:ascii="Times New Roman" w:hAnsi="Times New Roman"/>
          <w:color w:val="000000"/>
          <w:szCs w:val="24"/>
          <w:lang w:eastAsia="lt-LT"/>
        </w:rPr>
        <w:t xml:space="preserve">Socialinių inovacijų laboratorijų tinklo </w:t>
      </w:r>
      <w:bookmarkEnd w:id="2"/>
      <w:r w:rsidR="00AD7388" w:rsidRPr="003A7DC0">
        <w:rPr>
          <w:rFonts w:ascii="Times New Roman" w:hAnsi="Times New Roman"/>
          <w:color w:val="000000"/>
          <w:szCs w:val="24"/>
          <w:lang w:eastAsia="lt-LT"/>
        </w:rPr>
        <w:t xml:space="preserve">laboratorijų vadovų – iki </w:t>
      </w:r>
      <w:r w:rsidR="00141630">
        <w:rPr>
          <w:rFonts w:ascii="Times New Roman" w:hAnsi="Times New Roman"/>
          <w:color w:val="000000"/>
          <w:szCs w:val="24"/>
          <w:lang w:val="en-US" w:eastAsia="lt-LT"/>
        </w:rPr>
        <w:t>6</w:t>
      </w:r>
      <w:r w:rsidR="00141630" w:rsidRPr="003A7DC0">
        <w:rPr>
          <w:rFonts w:ascii="Times New Roman" w:hAnsi="Times New Roman"/>
          <w:color w:val="000000"/>
          <w:szCs w:val="24"/>
          <w:lang w:eastAsia="lt-LT"/>
        </w:rPr>
        <w:t>00</w:t>
      </w:r>
      <w:r w:rsidR="006E4CF6">
        <w:rPr>
          <w:rStyle w:val="FootnoteReference"/>
          <w:rFonts w:ascii="Times New Roman" w:hAnsi="Times New Roman"/>
          <w:color w:val="000000"/>
          <w:szCs w:val="24"/>
          <w:lang w:eastAsia="lt-LT"/>
        </w:rPr>
        <w:footnoteReference w:id="1"/>
      </w:r>
      <w:r w:rsidR="00141630" w:rsidRPr="003A7DC0">
        <w:rPr>
          <w:rFonts w:ascii="Times New Roman" w:hAnsi="Times New Roman"/>
          <w:color w:val="000000"/>
          <w:szCs w:val="24"/>
          <w:lang w:eastAsia="lt-LT"/>
        </w:rPr>
        <w:t xml:space="preserve"> </w:t>
      </w:r>
      <w:r w:rsidR="00AD7388" w:rsidRPr="003A7DC0">
        <w:rPr>
          <w:rFonts w:ascii="Times New Roman" w:hAnsi="Times New Roman"/>
          <w:color w:val="000000"/>
          <w:szCs w:val="24"/>
          <w:lang w:eastAsia="lt-LT"/>
        </w:rPr>
        <w:t>Eur per mėnesį</w:t>
      </w:r>
      <w:r w:rsidR="00E603A8" w:rsidRPr="003A7DC0">
        <w:rPr>
          <w:rFonts w:ascii="Times New Roman" w:hAnsi="Times New Roman"/>
          <w:color w:val="000000"/>
          <w:szCs w:val="24"/>
          <w:lang w:eastAsia="lt-LT"/>
        </w:rPr>
        <w:t>.</w:t>
      </w:r>
      <w:r w:rsidR="006E03DA">
        <w:rPr>
          <w:rFonts w:ascii="Times New Roman" w:hAnsi="Times New Roman"/>
          <w:color w:val="000000"/>
          <w:szCs w:val="24"/>
          <w:lang w:eastAsia="lt-LT"/>
        </w:rPr>
        <w:t xml:space="preserve"> </w:t>
      </w:r>
    </w:p>
    <w:p w14:paraId="473AE85A" w14:textId="31D4448A" w:rsidR="00071DEF" w:rsidRPr="003A7DC0" w:rsidRDefault="00071DEF" w:rsidP="00AD7388">
      <w:pPr>
        <w:shd w:val="clear" w:color="auto" w:fill="FFFFFF"/>
        <w:ind w:firstLine="737"/>
        <w:rPr>
          <w:rFonts w:ascii="Times New Roman" w:hAnsi="Times New Roman"/>
          <w:color w:val="000000"/>
          <w:szCs w:val="24"/>
          <w:lang w:eastAsia="lt-LT"/>
        </w:rPr>
      </w:pPr>
      <w:r w:rsidRPr="003A7DC0">
        <w:rPr>
          <w:rFonts w:ascii="Times New Roman" w:hAnsi="Times New Roman"/>
          <w:szCs w:val="24"/>
        </w:rPr>
        <w:t xml:space="preserve">Šiame papunktyje numatyta darbo užmokesčio dalis skiriama įvertinus, kiek yra pasiekti vadovo </w:t>
      </w:r>
      <w:r w:rsidRPr="00877182">
        <w:rPr>
          <w:rFonts w:ascii="Times New Roman" w:hAnsi="Times New Roman"/>
          <w:szCs w:val="24"/>
        </w:rPr>
        <w:t xml:space="preserve">kuruojamoms </w:t>
      </w:r>
      <w:r w:rsidRPr="003A7DC0">
        <w:rPr>
          <w:rFonts w:ascii="Times New Roman" w:hAnsi="Times New Roman"/>
          <w:szCs w:val="24"/>
        </w:rPr>
        <w:t>laboratorijoms keliami tikslai ir už veiklos efektyvumą plėtojant Universiteto prioritetines veiklos sritis, iniciatyvumą bei inovacijų diegimą.</w:t>
      </w:r>
    </w:p>
    <w:p w14:paraId="39F09D43" w14:textId="77777777" w:rsidR="00085C29" w:rsidRPr="003A7DC0" w:rsidRDefault="005D0E2D" w:rsidP="00FD2FF0">
      <w:pPr>
        <w:ind w:firstLine="737"/>
        <w:outlineLvl w:val="2"/>
        <w:rPr>
          <w:rFonts w:ascii="Times New Roman" w:hAnsi="Times New Roman"/>
          <w:bCs/>
          <w:szCs w:val="24"/>
          <w:lang w:eastAsia="lt-LT"/>
        </w:rPr>
      </w:pPr>
      <w:r w:rsidRPr="003A7DC0">
        <w:rPr>
          <w:rFonts w:ascii="Times New Roman" w:hAnsi="Times New Roman"/>
          <w:bCs/>
          <w:szCs w:val="24"/>
          <w:lang w:eastAsia="lt-LT"/>
        </w:rPr>
        <w:lastRenderedPageBreak/>
        <w:t>7</w:t>
      </w:r>
      <w:r w:rsidR="00085C29" w:rsidRPr="003A7DC0">
        <w:rPr>
          <w:rFonts w:ascii="Times New Roman" w:hAnsi="Times New Roman"/>
          <w:bCs/>
          <w:szCs w:val="24"/>
          <w:lang w:eastAsia="lt-LT"/>
        </w:rPr>
        <w:t>.2.</w:t>
      </w:r>
      <w:r w:rsidR="00085C29" w:rsidRPr="003A7DC0">
        <w:rPr>
          <w:rFonts w:ascii="Times New Roman" w:hAnsi="Times New Roman"/>
          <w:szCs w:val="24"/>
          <w:lang w:eastAsia="lt-LT"/>
        </w:rPr>
        <w:t xml:space="preserve"> darbo užmokesčio dalis</w:t>
      </w:r>
      <w:r w:rsidR="00085C29" w:rsidRPr="003A7DC0">
        <w:rPr>
          <w:rFonts w:ascii="Times New Roman" w:hAnsi="Times New Roman"/>
          <w:bCs/>
          <w:szCs w:val="24"/>
          <w:lang w:eastAsia="lt-LT"/>
        </w:rPr>
        <w:t xml:space="preserve"> už laikinai nesančio darbuotojo funkcijų (pareigų) atlikimą </w:t>
      </w:r>
      <w:r w:rsidR="00E77DCF" w:rsidRPr="003A7DC0">
        <w:rPr>
          <w:rFonts w:ascii="Times New Roman" w:hAnsi="Times New Roman"/>
          <w:bCs/>
          <w:szCs w:val="24"/>
          <w:lang w:eastAsia="lt-LT"/>
        </w:rPr>
        <w:t>–</w:t>
      </w:r>
      <w:r w:rsidR="00085C29" w:rsidRPr="003A7DC0">
        <w:rPr>
          <w:rFonts w:ascii="Times New Roman" w:hAnsi="Times New Roman"/>
          <w:bCs/>
          <w:szCs w:val="24"/>
          <w:lang w:eastAsia="lt-LT"/>
        </w:rPr>
        <w:t xml:space="preserve"> iki </w:t>
      </w:r>
      <w:r w:rsidR="00071DEF" w:rsidRPr="003A7DC0">
        <w:rPr>
          <w:rFonts w:ascii="Times New Roman" w:hAnsi="Times New Roman"/>
          <w:bCs/>
          <w:szCs w:val="24"/>
          <w:lang w:eastAsia="lt-LT"/>
        </w:rPr>
        <w:t>50 proc.</w:t>
      </w:r>
      <w:r w:rsidR="00071DEF" w:rsidRPr="003A7DC0">
        <w:rPr>
          <w:rFonts w:ascii="Times New Roman" w:hAnsi="Times New Roman"/>
          <w:szCs w:val="24"/>
        </w:rPr>
        <w:t xml:space="preserve"> tarnybinio atlyginimo dydžio</w:t>
      </w:r>
      <w:r w:rsidR="00085C29" w:rsidRPr="003A7DC0">
        <w:rPr>
          <w:rFonts w:ascii="Times New Roman" w:hAnsi="Times New Roman"/>
          <w:bCs/>
          <w:szCs w:val="24"/>
          <w:lang w:eastAsia="lt-LT"/>
        </w:rPr>
        <w:t>;</w:t>
      </w:r>
    </w:p>
    <w:p w14:paraId="5ECDE1A3" w14:textId="77777777" w:rsidR="00A34761" w:rsidRPr="003A7DC0" w:rsidRDefault="005D0E2D" w:rsidP="00137DAD">
      <w:pPr>
        <w:ind w:firstLine="737"/>
        <w:rPr>
          <w:rFonts w:ascii="Times New Roman" w:hAnsi="Times New Roman"/>
          <w:szCs w:val="24"/>
          <w:lang w:eastAsia="lt-LT"/>
        </w:rPr>
      </w:pPr>
      <w:r w:rsidRPr="003A7DC0">
        <w:rPr>
          <w:rFonts w:ascii="Times New Roman" w:hAnsi="Times New Roman"/>
          <w:bCs/>
          <w:szCs w:val="24"/>
          <w:lang w:eastAsia="lt-LT"/>
        </w:rPr>
        <w:t>7</w:t>
      </w:r>
      <w:r w:rsidR="00A34761" w:rsidRPr="003A7DC0">
        <w:rPr>
          <w:rFonts w:ascii="Times New Roman" w:hAnsi="Times New Roman"/>
          <w:bCs/>
          <w:szCs w:val="24"/>
          <w:lang w:eastAsia="lt-LT"/>
        </w:rPr>
        <w:t>.3.</w:t>
      </w:r>
      <w:r w:rsidR="00192E19" w:rsidRPr="003A7DC0">
        <w:rPr>
          <w:rFonts w:ascii="Times New Roman" w:hAnsi="Times New Roman"/>
          <w:bCs/>
          <w:szCs w:val="24"/>
          <w:lang w:eastAsia="lt-LT"/>
        </w:rPr>
        <w:t xml:space="preserve"> </w:t>
      </w:r>
      <w:r w:rsidR="00A34761" w:rsidRPr="003A7DC0">
        <w:rPr>
          <w:rFonts w:ascii="Times New Roman" w:hAnsi="Times New Roman"/>
          <w:bCs/>
          <w:szCs w:val="24"/>
          <w:lang w:eastAsia="lt-LT"/>
        </w:rPr>
        <w:t xml:space="preserve">darbo užmokesčio dalis už papildomų darbų vykdymą </w:t>
      </w:r>
      <w:r w:rsidR="00E77DCF" w:rsidRPr="003A7DC0">
        <w:rPr>
          <w:rFonts w:ascii="Times New Roman" w:hAnsi="Times New Roman"/>
          <w:bCs/>
          <w:szCs w:val="24"/>
          <w:lang w:eastAsia="lt-LT"/>
        </w:rPr>
        <w:t>–</w:t>
      </w:r>
      <w:r w:rsidR="00A34761" w:rsidRPr="003A7DC0">
        <w:rPr>
          <w:rFonts w:ascii="Times New Roman" w:hAnsi="Times New Roman"/>
          <w:bCs/>
          <w:szCs w:val="24"/>
          <w:lang w:eastAsia="lt-LT"/>
        </w:rPr>
        <w:t xml:space="preserve"> iki </w:t>
      </w:r>
      <w:r w:rsidR="000F385A" w:rsidRPr="003A7DC0">
        <w:rPr>
          <w:rFonts w:ascii="Times New Roman" w:hAnsi="Times New Roman"/>
          <w:bCs/>
          <w:szCs w:val="24"/>
          <w:lang w:eastAsia="lt-LT"/>
        </w:rPr>
        <w:t>100 proc.</w:t>
      </w:r>
      <w:r w:rsidR="00072C5C" w:rsidRPr="003A7DC0">
        <w:rPr>
          <w:rFonts w:ascii="Times New Roman" w:hAnsi="Times New Roman"/>
          <w:bCs/>
          <w:szCs w:val="24"/>
          <w:lang w:eastAsia="lt-LT"/>
        </w:rPr>
        <w:t xml:space="preserve"> per mėnesį</w:t>
      </w:r>
      <w:r w:rsidR="00A34761" w:rsidRPr="003A7DC0">
        <w:rPr>
          <w:rFonts w:ascii="Times New Roman" w:hAnsi="Times New Roman"/>
          <w:bCs/>
          <w:szCs w:val="24"/>
          <w:lang w:eastAsia="lt-LT"/>
        </w:rPr>
        <w:t xml:space="preserve">, jei kintamoji darbo užmokesčio dalis yra mokama </w:t>
      </w:r>
      <w:r w:rsidR="00A34761" w:rsidRPr="003A7DC0">
        <w:rPr>
          <w:rFonts w:ascii="Times New Roman" w:hAnsi="Times New Roman"/>
          <w:szCs w:val="24"/>
          <w:lang w:eastAsia="lt-LT"/>
        </w:rPr>
        <w:t xml:space="preserve">iš valstybės biudžeto ar Universiteto nuosavų lėšų, </w:t>
      </w:r>
      <w:r w:rsidR="00A34761" w:rsidRPr="003A7DC0">
        <w:rPr>
          <w:rFonts w:ascii="Times New Roman" w:hAnsi="Times New Roman"/>
          <w:bCs/>
          <w:szCs w:val="24"/>
          <w:lang w:eastAsia="lt-LT"/>
        </w:rPr>
        <w:t>arba kintamosios darbo užmokesčio dalies dydis nėra ribojamas, jei kintamoji darbo užmokesčio dalis yra mokama iš projektų, programų arba iš lėšų, gautų už užsakomąsias paslaugas, konsultacijas, mokymus, pagal paslaugų arba kitas sutartis</w:t>
      </w:r>
      <w:r w:rsidR="00A34761" w:rsidRPr="003A7DC0">
        <w:rPr>
          <w:rFonts w:ascii="Times New Roman" w:hAnsi="Times New Roman"/>
          <w:szCs w:val="24"/>
          <w:lang w:eastAsia="lt-LT"/>
        </w:rPr>
        <w:t>;</w:t>
      </w:r>
    </w:p>
    <w:p w14:paraId="1B56234D" w14:textId="77777777" w:rsidR="00006252" w:rsidRPr="003A7DC0" w:rsidRDefault="005D0E2D">
      <w:pPr>
        <w:tabs>
          <w:tab w:val="left" w:pos="567"/>
          <w:tab w:val="left" w:pos="1276"/>
          <w:tab w:val="left" w:pos="1418"/>
        </w:tabs>
        <w:rPr>
          <w:rFonts w:ascii="Times New Roman" w:hAnsi="Times New Roman"/>
          <w:bCs/>
          <w:szCs w:val="24"/>
          <w:lang w:eastAsia="lt-LT"/>
        </w:rPr>
      </w:pPr>
      <w:r w:rsidRPr="003A7DC0">
        <w:rPr>
          <w:rFonts w:ascii="Times New Roman" w:hAnsi="Times New Roman"/>
          <w:szCs w:val="24"/>
          <w:lang w:eastAsia="lt-LT"/>
        </w:rPr>
        <w:t>7</w:t>
      </w:r>
      <w:r w:rsidR="00006252" w:rsidRPr="003A7DC0">
        <w:rPr>
          <w:rFonts w:ascii="Times New Roman" w:hAnsi="Times New Roman"/>
          <w:szCs w:val="24"/>
          <w:lang w:eastAsia="lt-LT"/>
        </w:rPr>
        <w:t>.4.</w:t>
      </w:r>
      <w:r w:rsidR="005F64A3" w:rsidRPr="003A7DC0">
        <w:rPr>
          <w:rFonts w:ascii="Times New Roman" w:hAnsi="Times New Roman"/>
          <w:szCs w:val="24"/>
          <w:lang w:eastAsia="lt-LT"/>
        </w:rPr>
        <w:t xml:space="preserve"> </w:t>
      </w:r>
      <w:r w:rsidR="00006252" w:rsidRPr="003A7DC0">
        <w:rPr>
          <w:rFonts w:ascii="Times New Roman" w:hAnsi="Times New Roman"/>
          <w:szCs w:val="24"/>
          <w:lang w:eastAsia="lt-LT"/>
        </w:rPr>
        <w:t xml:space="preserve">darbo užmokesčio dalis už svarbių ar sudėtingų darbų (užduočių) atlikimą </w:t>
      </w:r>
      <w:r w:rsidR="00C20FC3" w:rsidRPr="003A7DC0">
        <w:rPr>
          <w:rFonts w:ascii="Times New Roman" w:hAnsi="Times New Roman"/>
          <w:szCs w:val="24"/>
          <w:lang w:eastAsia="lt-LT"/>
        </w:rPr>
        <w:t>–</w:t>
      </w:r>
      <w:r w:rsidR="00006252" w:rsidRPr="003A7DC0">
        <w:rPr>
          <w:rFonts w:ascii="Times New Roman" w:hAnsi="Times New Roman"/>
          <w:szCs w:val="24"/>
          <w:lang w:eastAsia="lt-LT"/>
        </w:rPr>
        <w:t xml:space="preserve"> iki </w:t>
      </w:r>
      <w:r w:rsidR="000F385A" w:rsidRPr="003A7DC0">
        <w:rPr>
          <w:rFonts w:ascii="Times New Roman" w:hAnsi="Times New Roman"/>
          <w:szCs w:val="24"/>
          <w:lang w:eastAsia="lt-LT"/>
        </w:rPr>
        <w:t xml:space="preserve">100 proc. </w:t>
      </w:r>
      <w:r w:rsidR="000872D1" w:rsidRPr="003A7DC0">
        <w:rPr>
          <w:rFonts w:ascii="Times New Roman" w:hAnsi="Times New Roman"/>
          <w:szCs w:val="24"/>
          <w:lang w:eastAsia="lt-LT"/>
        </w:rPr>
        <w:t>per mėnesį</w:t>
      </w:r>
      <w:r w:rsidR="00006252" w:rsidRPr="003A7DC0">
        <w:rPr>
          <w:rFonts w:ascii="Times New Roman" w:hAnsi="Times New Roman"/>
          <w:szCs w:val="24"/>
          <w:lang w:eastAsia="lt-LT"/>
        </w:rPr>
        <w:t>,</w:t>
      </w:r>
      <w:r w:rsidR="00006252" w:rsidRPr="003A7DC0">
        <w:rPr>
          <w:rFonts w:ascii="Times New Roman" w:hAnsi="Times New Roman"/>
          <w:bCs/>
          <w:szCs w:val="24"/>
          <w:lang w:eastAsia="lt-LT"/>
        </w:rPr>
        <w:t xml:space="preserve"> jei kintamoji darbo užmokesčio dalis yra mokama</w:t>
      </w:r>
      <w:r w:rsidR="00006252" w:rsidRPr="003A7DC0">
        <w:rPr>
          <w:rFonts w:ascii="Times New Roman" w:hAnsi="Times New Roman"/>
          <w:szCs w:val="24"/>
          <w:lang w:eastAsia="lt-LT"/>
        </w:rPr>
        <w:t xml:space="preserve"> iš valstybės biudžeto ar Universiteto nuosavų lėšų, </w:t>
      </w:r>
      <w:r w:rsidR="00006252" w:rsidRPr="003A7DC0">
        <w:rPr>
          <w:rFonts w:ascii="Times New Roman" w:hAnsi="Times New Roman"/>
          <w:bCs/>
          <w:szCs w:val="24"/>
          <w:lang w:eastAsia="lt-LT"/>
        </w:rPr>
        <w:t>arba kintamosios darbo užmokesčio dalies dydis nėra ribojamas, jei kintamoji darbo užmokesčio dalis yra mokama iš projektų, programų arba iš lėšų,</w:t>
      </w:r>
      <w:r w:rsidR="00006252" w:rsidRPr="003A7DC0">
        <w:rPr>
          <w:rFonts w:ascii="Times New Roman" w:hAnsi="Times New Roman"/>
          <w:szCs w:val="24"/>
          <w:lang w:eastAsia="lt-LT"/>
        </w:rPr>
        <w:t xml:space="preserve"> gautų už užsakomąsias paslaugas, konsultacijas, mokymus, pagal paslaugų arba kitas sutartis</w:t>
      </w:r>
      <w:r w:rsidR="00E603A8" w:rsidRPr="003A7DC0">
        <w:rPr>
          <w:rFonts w:ascii="Times New Roman" w:hAnsi="Times New Roman"/>
          <w:szCs w:val="24"/>
          <w:lang w:eastAsia="lt-LT"/>
        </w:rPr>
        <w:t>;</w:t>
      </w:r>
    </w:p>
    <w:p w14:paraId="529508D4" w14:textId="65EBD351" w:rsidR="001954EC" w:rsidRPr="003A7DC0" w:rsidRDefault="005D0E2D" w:rsidP="001954EC">
      <w:pPr>
        <w:rPr>
          <w:rFonts w:ascii="Times New Roman" w:hAnsi="Times New Roman"/>
          <w:szCs w:val="24"/>
          <w:lang w:eastAsia="lt-LT"/>
        </w:rPr>
      </w:pPr>
      <w:r w:rsidRPr="003A7DC0">
        <w:rPr>
          <w:rFonts w:ascii="Times New Roman" w:hAnsi="Times New Roman"/>
          <w:iCs/>
          <w:szCs w:val="24"/>
          <w:lang w:eastAsia="lt-LT"/>
        </w:rPr>
        <w:t>7</w:t>
      </w:r>
      <w:r w:rsidR="001954EC" w:rsidRPr="003A7DC0">
        <w:rPr>
          <w:rFonts w:ascii="Times New Roman" w:hAnsi="Times New Roman"/>
          <w:iCs/>
          <w:szCs w:val="24"/>
          <w:lang w:eastAsia="lt-LT"/>
        </w:rPr>
        <w:t>.5.</w:t>
      </w:r>
      <w:r w:rsidR="001954EC" w:rsidRPr="003A7DC0">
        <w:rPr>
          <w:rFonts w:ascii="Times New Roman" w:hAnsi="Times New Roman"/>
          <w:szCs w:val="24"/>
          <w:lang w:eastAsia="lt-LT"/>
        </w:rPr>
        <w:t xml:space="preserve"> darbo užmokesčio dalis už mokslo publikacijas, už vieną mokslo straipsnį, publikuotą </w:t>
      </w:r>
      <w:proofErr w:type="spellStart"/>
      <w:r w:rsidR="001954EC" w:rsidRPr="003A7DC0">
        <w:rPr>
          <w:rFonts w:ascii="Times New Roman" w:hAnsi="Times New Roman"/>
          <w:szCs w:val="24"/>
          <w:lang w:eastAsia="lt-LT"/>
        </w:rPr>
        <w:t>Clarivate</w:t>
      </w:r>
      <w:proofErr w:type="spellEnd"/>
      <w:r w:rsidR="001954EC" w:rsidRPr="003A7DC0">
        <w:rPr>
          <w:rFonts w:ascii="Times New Roman" w:hAnsi="Times New Roman"/>
          <w:szCs w:val="24"/>
          <w:lang w:eastAsia="lt-LT"/>
        </w:rPr>
        <w:t xml:space="preserve"> Analytics </w:t>
      </w:r>
      <w:proofErr w:type="spellStart"/>
      <w:r w:rsidR="001954EC" w:rsidRPr="003A7DC0">
        <w:rPr>
          <w:rFonts w:ascii="Times New Roman" w:hAnsi="Times New Roman"/>
          <w:szCs w:val="24"/>
          <w:lang w:eastAsia="lt-LT"/>
        </w:rPr>
        <w:t>Web</w:t>
      </w:r>
      <w:proofErr w:type="spellEnd"/>
      <w:r w:rsidR="001954EC" w:rsidRPr="003A7DC0">
        <w:rPr>
          <w:rFonts w:ascii="Times New Roman" w:hAnsi="Times New Roman"/>
          <w:szCs w:val="24"/>
          <w:lang w:eastAsia="lt-LT"/>
        </w:rPr>
        <w:t xml:space="preserve"> </w:t>
      </w:r>
      <w:proofErr w:type="spellStart"/>
      <w:r w:rsidR="001954EC" w:rsidRPr="003A7DC0">
        <w:rPr>
          <w:rFonts w:ascii="Times New Roman" w:hAnsi="Times New Roman"/>
          <w:szCs w:val="24"/>
          <w:lang w:eastAsia="lt-LT"/>
        </w:rPr>
        <w:t>of</w:t>
      </w:r>
      <w:proofErr w:type="spellEnd"/>
      <w:r w:rsidR="001954EC" w:rsidRPr="003A7DC0">
        <w:rPr>
          <w:rFonts w:ascii="Times New Roman" w:hAnsi="Times New Roman"/>
          <w:szCs w:val="24"/>
          <w:lang w:eastAsia="lt-LT"/>
        </w:rPr>
        <w:t xml:space="preserve"> </w:t>
      </w:r>
      <w:proofErr w:type="spellStart"/>
      <w:r w:rsidR="001954EC" w:rsidRPr="003A7DC0">
        <w:rPr>
          <w:rFonts w:ascii="Times New Roman" w:hAnsi="Times New Roman"/>
          <w:szCs w:val="24"/>
          <w:lang w:eastAsia="lt-LT"/>
        </w:rPr>
        <w:t>Science</w:t>
      </w:r>
      <w:proofErr w:type="spellEnd"/>
      <w:r w:rsidR="001954EC" w:rsidRPr="003A7DC0">
        <w:rPr>
          <w:rFonts w:ascii="Times New Roman" w:hAnsi="Times New Roman"/>
          <w:szCs w:val="24"/>
          <w:lang w:eastAsia="lt-LT"/>
        </w:rPr>
        <w:t xml:space="preserve"> arba </w:t>
      </w:r>
      <w:proofErr w:type="spellStart"/>
      <w:r w:rsidR="001954EC" w:rsidRPr="003A7DC0">
        <w:rPr>
          <w:rFonts w:ascii="Times New Roman" w:hAnsi="Times New Roman"/>
          <w:szCs w:val="24"/>
          <w:lang w:eastAsia="lt-LT"/>
        </w:rPr>
        <w:t>Scopus</w:t>
      </w:r>
      <w:proofErr w:type="spellEnd"/>
      <w:r w:rsidR="001954EC" w:rsidRPr="003A7DC0">
        <w:rPr>
          <w:rFonts w:ascii="Times New Roman" w:hAnsi="Times New Roman"/>
          <w:szCs w:val="24"/>
          <w:lang w:eastAsia="lt-LT"/>
        </w:rPr>
        <w:t xml:space="preserve"> duomenų bazėse esančiame leidinyje bei </w:t>
      </w:r>
      <w:r w:rsidR="00284027" w:rsidRPr="00284027">
        <w:rPr>
          <w:rFonts w:ascii="Times New Roman" w:hAnsi="Times New Roman"/>
          <w:szCs w:val="24"/>
          <w:lang w:eastAsia="lt-LT"/>
        </w:rPr>
        <w:t>tarptautiniu mastu pripažintos mokslo leidyklos išleist</w:t>
      </w:r>
      <w:r w:rsidR="00284027">
        <w:rPr>
          <w:rFonts w:ascii="Times New Roman" w:hAnsi="Times New Roman"/>
          <w:szCs w:val="24"/>
          <w:lang w:eastAsia="lt-LT"/>
        </w:rPr>
        <w:t>os</w:t>
      </w:r>
      <w:r w:rsidR="00284027" w:rsidRPr="00284027">
        <w:rPr>
          <w:rFonts w:ascii="Times New Roman" w:hAnsi="Times New Roman"/>
          <w:szCs w:val="24"/>
          <w:lang w:eastAsia="lt-LT"/>
        </w:rPr>
        <w:t xml:space="preserve"> mokslo monografijos ar jos skyriaus (skyrių)</w:t>
      </w:r>
      <w:r w:rsidR="001954EC" w:rsidRPr="003A7DC0">
        <w:rPr>
          <w:rFonts w:ascii="Times New Roman" w:hAnsi="Times New Roman"/>
          <w:szCs w:val="24"/>
          <w:lang w:eastAsia="lt-LT"/>
        </w:rPr>
        <w:t xml:space="preserve"> autorinių lankų skaičių – iki </w:t>
      </w:r>
      <w:r w:rsidR="00DB44EE" w:rsidRPr="003A7DC0">
        <w:rPr>
          <w:rFonts w:ascii="Times New Roman" w:hAnsi="Times New Roman"/>
          <w:szCs w:val="24"/>
          <w:lang w:eastAsia="lt-LT"/>
        </w:rPr>
        <w:t xml:space="preserve">1290 </w:t>
      </w:r>
      <w:r w:rsidR="001954EC" w:rsidRPr="003A7DC0">
        <w:rPr>
          <w:rFonts w:ascii="Times New Roman" w:hAnsi="Times New Roman"/>
          <w:szCs w:val="24"/>
          <w:lang w:eastAsia="lt-LT"/>
        </w:rPr>
        <w:t xml:space="preserve">eurų: </w:t>
      </w:r>
    </w:p>
    <w:p w14:paraId="3A808E46" w14:textId="6A1072DD" w:rsidR="001954EC" w:rsidRPr="003A7DC0" w:rsidRDefault="005D0E2D" w:rsidP="001954EC">
      <w:pPr>
        <w:rPr>
          <w:rFonts w:ascii="Times New Roman" w:hAnsi="Times New Roman"/>
          <w:szCs w:val="24"/>
          <w:lang w:eastAsia="lt-LT"/>
        </w:rPr>
      </w:pPr>
      <w:r w:rsidRPr="003A7DC0">
        <w:rPr>
          <w:rFonts w:ascii="Times New Roman" w:hAnsi="Times New Roman"/>
          <w:szCs w:val="24"/>
          <w:lang w:eastAsia="lt-LT"/>
        </w:rPr>
        <w:t>7</w:t>
      </w:r>
      <w:r w:rsidR="001954EC" w:rsidRPr="003A7DC0">
        <w:rPr>
          <w:rFonts w:ascii="Times New Roman" w:hAnsi="Times New Roman"/>
          <w:szCs w:val="24"/>
          <w:lang w:eastAsia="lt-LT"/>
        </w:rPr>
        <w:t xml:space="preserve">.5.1. už straipsnį </w:t>
      </w:r>
      <w:proofErr w:type="spellStart"/>
      <w:r w:rsidR="001954EC" w:rsidRPr="003A7DC0">
        <w:rPr>
          <w:rFonts w:ascii="Times New Roman" w:hAnsi="Times New Roman"/>
          <w:szCs w:val="24"/>
          <w:lang w:eastAsia="lt-LT"/>
        </w:rPr>
        <w:t>Clarivate</w:t>
      </w:r>
      <w:proofErr w:type="spellEnd"/>
      <w:r w:rsidR="001954EC" w:rsidRPr="003A7DC0">
        <w:rPr>
          <w:rFonts w:ascii="Times New Roman" w:hAnsi="Times New Roman"/>
          <w:szCs w:val="24"/>
          <w:lang w:eastAsia="lt-LT"/>
        </w:rPr>
        <w:t xml:space="preserve"> Analytics </w:t>
      </w:r>
      <w:proofErr w:type="spellStart"/>
      <w:r w:rsidR="001954EC" w:rsidRPr="003A7DC0">
        <w:rPr>
          <w:rFonts w:ascii="Times New Roman" w:hAnsi="Times New Roman"/>
          <w:szCs w:val="24"/>
          <w:lang w:eastAsia="lt-LT"/>
        </w:rPr>
        <w:t>Web</w:t>
      </w:r>
      <w:proofErr w:type="spellEnd"/>
      <w:r w:rsidR="001954EC" w:rsidRPr="003A7DC0">
        <w:rPr>
          <w:rFonts w:ascii="Times New Roman" w:hAnsi="Times New Roman"/>
          <w:szCs w:val="24"/>
          <w:lang w:eastAsia="lt-LT"/>
        </w:rPr>
        <w:t xml:space="preserve"> </w:t>
      </w:r>
      <w:proofErr w:type="spellStart"/>
      <w:r w:rsidR="001954EC" w:rsidRPr="003A7DC0">
        <w:rPr>
          <w:rFonts w:ascii="Times New Roman" w:hAnsi="Times New Roman"/>
          <w:szCs w:val="24"/>
          <w:lang w:eastAsia="lt-LT"/>
        </w:rPr>
        <w:t>of</w:t>
      </w:r>
      <w:proofErr w:type="spellEnd"/>
      <w:r w:rsidR="001954EC" w:rsidRPr="003A7DC0">
        <w:rPr>
          <w:rFonts w:ascii="Times New Roman" w:hAnsi="Times New Roman"/>
          <w:szCs w:val="24"/>
          <w:lang w:eastAsia="lt-LT"/>
        </w:rPr>
        <w:t xml:space="preserve"> </w:t>
      </w:r>
      <w:proofErr w:type="spellStart"/>
      <w:r w:rsidR="001954EC" w:rsidRPr="003A7DC0">
        <w:rPr>
          <w:rFonts w:ascii="Times New Roman" w:hAnsi="Times New Roman"/>
          <w:szCs w:val="24"/>
          <w:lang w:eastAsia="lt-LT"/>
        </w:rPr>
        <w:t>Science</w:t>
      </w:r>
      <w:proofErr w:type="spellEnd"/>
      <w:r w:rsidR="001954EC" w:rsidRPr="003A7DC0">
        <w:rPr>
          <w:rFonts w:ascii="Times New Roman" w:hAnsi="Times New Roman"/>
          <w:szCs w:val="24"/>
          <w:lang w:eastAsia="lt-LT"/>
        </w:rPr>
        <w:t xml:space="preserve"> arba SNIP </w:t>
      </w:r>
      <w:r w:rsidR="00141630">
        <w:rPr>
          <w:rFonts w:ascii="Times New Roman" w:hAnsi="Times New Roman"/>
          <w:szCs w:val="24"/>
          <w:lang w:eastAsia="lt-LT"/>
        </w:rPr>
        <w:t xml:space="preserve">nenulinį </w:t>
      </w:r>
      <w:r w:rsidR="001954EC" w:rsidRPr="003A7DC0">
        <w:rPr>
          <w:rFonts w:ascii="Times New Roman" w:hAnsi="Times New Roman"/>
          <w:szCs w:val="24"/>
          <w:lang w:eastAsia="lt-LT"/>
        </w:rPr>
        <w:t xml:space="preserve">citavimo rodiklį turinčiame </w:t>
      </w:r>
      <w:proofErr w:type="spellStart"/>
      <w:r w:rsidR="001954EC" w:rsidRPr="003A7DC0">
        <w:rPr>
          <w:rFonts w:ascii="Times New Roman" w:hAnsi="Times New Roman"/>
          <w:szCs w:val="24"/>
          <w:lang w:eastAsia="lt-LT"/>
        </w:rPr>
        <w:t>Scopus</w:t>
      </w:r>
      <w:proofErr w:type="spellEnd"/>
      <w:r w:rsidR="001954EC" w:rsidRPr="003A7DC0">
        <w:rPr>
          <w:rFonts w:ascii="Times New Roman" w:hAnsi="Times New Roman"/>
          <w:szCs w:val="24"/>
          <w:lang w:eastAsia="lt-LT"/>
        </w:rPr>
        <w:t xml:space="preserve"> duomenų bazėse esančiame Q1 kvartilio žurnale</w:t>
      </w:r>
      <w:r w:rsidR="006E4CF6">
        <w:rPr>
          <w:rFonts w:ascii="Times New Roman" w:hAnsi="Times New Roman"/>
          <w:szCs w:val="24"/>
          <w:lang w:eastAsia="lt-LT"/>
        </w:rPr>
        <w:t xml:space="preserve"> </w:t>
      </w:r>
      <w:r w:rsidR="001954EC" w:rsidRPr="003A7DC0">
        <w:rPr>
          <w:rFonts w:ascii="Times New Roman" w:hAnsi="Times New Roman"/>
          <w:szCs w:val="24"/>
          <w:lang w:eastAsia="lt-LT"/>
        </w:rPr>
        <w:t xml:space="preserve">– iki </w:t>
      </w:r>
      <w:r w:rsidR="00846248" w:rsidRPr="003A7DC0">
        <w:rPr>
          <w:rFonts w:ascii="Times New Roman" w:hAnsi="Times New Roman"/>
          <w:szCs w:val="24"/>
          <w:lang w:eastAsia="lt-LT"/>
        </w:rPr>
        <w:t xml:space="preserve">1290 </w:t>
      </w:r>
      <w:r w:rsidR="001954EC" w:rsidRPr="003A7DC0">
        <w:rPr>
          <w:rFonts w:ascii="Times New Roman" w:hAnsi="Times New Roman"/>
          <w:szCs w:val="24"/>
          <w:lang w:eastAsia="lt-LT"/>
        </w:rPr>
        <w:t>eurų;</w:t>
      </w:r>
    </w:p>
    <w:p w14:paraId="70DEE46D" w14:textId="4AA1C984" w:rsidR="001954EC" w:rsidRPr="003A7DC0" w:rsidRDefault="005D0E2D" w:rsidP="001954EC">
      <w:pPr>
        <w:rPr>
          <w:rFonts w:ascii="Times New Roman" w:hAnsi="Times New Roman"/>
          <w:szCs w:val="24"/>
          <w:lang w:eastAsia="lt-LT"/>
        </w:rPr>
      </w:pPr>
      <w:r w:rsidRPr="003A7DC0">
        <w:rPr>
          <w:rFonts w:ascii="Times New Roman" w:hAnsi="Times New Roman"/>
          <w:szCs w:val="24"/>
          <w:lang w:eastAsia="lt-LT"/>
        </w:rPr>
        <w:t>7</w:t>
      </w:r>
      <w:r w:rsidR="001954EC" w:rsidRPr="003A7DC0">
        <w:rPr>
          <w:rFonts w:ascii="Times New Roman" w:hAnsi="Times New Roman"/>
          <w:szCs w:val="24"/>
          <w:lang w:eastAsia="lt-LT"/>
        </w:rPr>
        <w:t xml:space="preserve">.5.2. už straipsnį </w:t>
      </w:r>
      <w:proofErr w:type="spellStart"/>
      <w:r w:rsidR="001954EC" w:rsidRPr="003A7DC0">
        <w:rPr>
          <w:rFonts w:ascii="Times New Roman" w:hAnsi="Times New Roman"/>
          <w:szCs w:val="24"/>
          <w:lang w:eastAsia="lt-LT"/>
        </w:rPr>
        <w:t>Clarivate</w:t>
      </w:r>
      <w:proofErr w:type="spellEnd"/>
      <w:r w:rsidR="001954EC" w:rsidRPr="003A7DC0">
        <w:rPr>
          <w:rFonts w:ascii="Times New Roman" w:hAnsi="Times New Roman"/>
          <w:szCs w:val="24"/>
          <w:lang w:eastAsia="lt-LT"/>
        </w:rPr>
        <w:t xml:space="preserve"> Analytics </w:t>
      </w:r>
      <w:proofErr w:type="spellStart"/>
      <w:r w:rsidR="001954EC" w:rsidRPr="003A7DC0">
        <w:rPr>
          <w:rFonts w:ascii="Times New Roman" w:hAnsi="Times New Roman"/>
          <w:szCs w:val="24"/>
          <w:lang w:eastAsia="lt-LT"/>
        </w:rPr>
        <w:t>Web</w:t>
      </w:r>
      <w:proofErr w:type="spellEnd"/>
      <w:r w:rsidR="001954EC" w:rsidRPr="003A7DC0">
        <w:rPr>
          <w:rFonts w:ascii="Times New Roman" w:hAnsi="Times New Roman"/>
          <w:szCs w:val="24"/>
          <w:lang w:eastAsia="lt-LT"/>
        </w:rPr>
        <w:t xml:space="preserve"> </w:t>
      </w:r>
      <w:proofErr w:type="spellStart"/>
      <w:r w:rsidR="001954EC" w:rsidRPr="003A7DC0">
        <w:rPr>
          <w:rFonts w:ascii="Times New Roman" w:hAnsi="Times New Roman"/>
          <w:szCs w:val="24"/>
          <w:lang w:eastAsia="lt-LT"/>
        </w:rPr>
        <w:t>of</w:t>
      </w:r>
      <w:proofErr w:type="spellEnd"/>
      <w:r w:rsidR="001954EC" w:rsidRPr="003A7DC0">
        <w:rPr>
          <w:rFonts w:ascii="Times New Roman" w:hAnsi="Times New Roman"/>
          <w:szCs w:val="24"/>
          <w:lang w:eastAsia="lt-LT"/>
        </w:rPr>
        <w:t xml:space="preserve"> </w:t>
      </w:r>
      <w:proofErr w:type="spellStart"/>
      <w:r w:rsidR="001954EC" w:rsidRPr="003A7DC0">
        <w:rPr>
          <w:rFonts w:ascii="Times New Roman" w:hAnsi="Times New Roman"/>
          <w:szCs w:val="24"/>
          <w:lang w:eastAsia="lt-LT"/>
        </w:rPr>
        <w:t>Science</w:t>
      </w:r>
      <w:proofErr w:type="spellEnd"/>
      <w:r w:rsidR="001954EC" w:rsidRPr="003A7DC0">
        <w:rPr>
          <w:rFonts w:ascii="Times New Roman" w:hAnsi="Times New Roman"/>
          <w:szCs w:val="24"/>
          <w:lang w:eastAsia="lt-LT"/>
        </w:rPr>
        <w:t xml:space="preserve"> arba SNIP </w:t>
      </w:r>
      <w:r w:rsidR="00141630">
        <w:rPr>
          <w:rFonts w:ascii="Times New Roman" w:hAnsi="Times New Roman"/>
          <w:szCs w:val="24"/>
          <w:lang w:eastAsia="lt-LT"/>
        </w:rPr>
        <w:t xml:space="preserve">nenulinį </w:t>
      </w:r>
      <w:r w:rsidR="001954EC" w:rsidRPr="003A7DC0">
        <w:rPr>
          <w:rFonts w:ascii="Times New Roman" w:hAnsi="Times New Roman"/>
          <w:szCs w:val="24"/>
          <w:lang w:eastAsia="lt-LT"/>
        </w:rPr>
        <w:t xml:space="preserve">citavimo rodiklį turinčiame </w:t>
      </w:r>
      <w:proofErr w:type="spellStart"/>
      <w:r w:rsidR="001954EC" w:rsidRPr="003A7DC0">
        <w:rPr>
          <w:rFonts w:ascii="Times New Roman" w:hAnsi="Times New Roman"/>
          <w:szCs w:val="24"/>
          <w:lang w:eastAsia="lt-LT"/>
        </w:rPr>
        <w:t>Scopus</w:t>
      </w:r>
      <w:proofErr w:type="spellEnd"/>
      <w:r w:rsidR="001954EC" w:rsidRPr="003A7DC0">
        <w:rPr>
          <w:rFonts w:ascii="Times New Roman" w:hAnsi="Times New Roman"/>
          <w:szCs w:val="24"/>
          <w:lang w:eastAsia="lt-LT"/>
        </w:rPr>
        <w:t xml:space="preserve"> duomenų bazėse esančiame Q2 kvartilio žurnale</w:t>
      </w:r>
      <w:r w:rsidR="006E4CF6">
        <w:rPr>
          <w:rFonts w:ascii="Times New Roman" w:hAnsi="Times New Roman"/>
          <w:szCs w:val="24"/>
          <w:lang w:eastAsia="lt-LT"/>
        </w:rPr>
        <w:t xml:space="preserve"> </w:t>
      </w:r>
      <w:r w:rsidR="001954EC" w:rsidRPr="003A7DC0">
        <w:rPr>
          <w:rFonts w:ascii="Times New Roman" w:hAnsi="Times New Roman"/>
          <w:szCs w:val="24"/>
          <w:lang w:eastAsia="lt-LT"/>
        </w:rPr>
        <w:t xml:space="preserve">– iki </w:t>
      </w:r>
      <w:r w:rsidR="00846248" w:rsidRPr="003A7DC0">
        <w:rPr>
          <w:rFonts w:ascii="Times New Roman" w:hAnsi="Times New Roman"/>
          <w:szCs w:val="24"/>
          <w:lang w:eastAsia="lt-LT"/>
        </w:rPr>
        <w:t xml:space="preserve">1030 </w:t>
      </w:r>
      <w:r w:rsidR="001954EC" w:rsidRPr="003A7DC0">
        <w:rPr>
          <w:rFonts w:ascii="Times New Roman" w:hAnsi="Times New Roman"/>
          <w:szCs w:val="24"/>
          <w:lang w:eastAsia="lt-LT"/>
        </w:rPr>
        <w:t>eurų;</w:t>
      </w:r>
    </w:p>
    <w:p w14:paraId="150EF9F4" w14:textId="4F1E0E01" w:rsidR="001954EC" w:rsidRPr="003A7DC0" w:rsidRDefault="005D0E2D" w:rsidP="001954EC">
      <w:pPr>
        <w:rPr>
          <w:rFonts w:ascii="Times New Roman" w:hAnsi="Times New Roman"/>
          <w:szCs w:val="24"/>
          <w:lang w:eastAsia="lt-LT"/>
        </w:rPr>
      </w:pPr>
      <w:r w:rsidRPr="003A7DC0">
        <w:rPr>
          <w:rFonts w:ascii="Times New Roman" w:hAnsi="Times New Roman"/>
          <w:szCs w:val="24"/>
          <w:lang w:eastAsia="lt-LT"/>
        </w:rPr>
        <w:t>7</w:t>
      </w:r>
      <w:r w:rsidR="001954EC" w:rsidRPr="003A7DC0">
        <w:rPr>
          <w:rFonts w:ascii="Times New Roman" w:hAnsi="Times New Roman"/>
          <w:szCs w:val="24"/>
          <w:lang w:eastAsia="lt-LT"/>
        </w:rPr>
        <w:t>.5.</w:t>
      </w:r>
      <w:r w:rsidR="006E4CF6">
        <w:rPr>
          <w:rFonts w:ascii="Times New Roman" w:hAnsi="Times New Roman"/>
          <w:szCs w:val="24"/>
          <w:lang w:eastAsia="lt-LT"/>
        </w:rPr>
        <w:t>3</w:t>
      </w:r>
      <w:r w:rsidR="001954EC" w:rsidRPr="003A7DC0">
        <w:rPr>
          <w:rFonts w:ascii="Times New Roman" w:hAnsi="Times New Roman"/>
          <w:szCs w:val="24"/>
          <w:lang w:eastAsia="lt-LT"/>
        </w:rPr>
        <w:t xml:space="preserve">. už vieną </w:t>
      </w:r>
      <w:bookmarkStart w:id="3" w:name="_Hlk54440368"/>
      <w:r w:rsidR="00873EA6">
        <w:rPr>
          <w:rFonts w:ascii="Times New Roman" w:hAnsi="Times New Roman"/>
          <w:szCs w:val="24"/>
          <w:lang w:eastAsia="lt-LT"/>
        </w:rPr>
        <w:t>t</w:t>
      </w:r>
      <w:r w:rsidR="00873EA6" w:rsidRPr="00873EA6">
        <w:rPr>
          <w:rFonts w:ascii="Times New Roman" w:hAnsi="Times New Roman"/>
          <w:szCs w:val="24"/>
          <w:lang w:eastAsia="lt-LT"/>
        </w:rPr>
        <w:t>arptautiniu mastu pripažintos mokslo leidyklos išleist</w:t>
      </w:r>
      <w:r w:rsidR="00284027">
        <w:rPr>
          <w:rFonts w:ascii="Times New Roman" w:hAnsi="Times New Roman"/>
          <w:szCs w:val="24"/>
          <w:lang w:eastAsia="lt-LT"/>
        </w:rPr>
        <w:t>os</w:t>
      </w:r>
      <w:r w:rsidR="00873EA6" w:rsidRPr="00873EA6">
        <w:rPr>
          <w:rFonts w:ascii="Times New Roman" w:hAnsi="Times New Roman"/>
          <w:szCs w:val="24"/>
          <w:lang w:eastAsia="lt-LT"/>
        </w:rPr>
        <w:t xml:space="preserve"> mokslo monografij</w:t>
      </w:r>
      <w:r w:rsidR="00873EA6">
        <w:rPr>
          <w:rFonts w:ascii="Times New Roman" w:hAnsi="Times New Roman"/>
          <w:szCs w:val="24"/>
          <w:lang w:eastAsia="lt-LT"/>
        </w:rPr>
        <w:t>os</w:t>
      </w:r>
      <w:r w:rsidR="00873EA6" w:rsidRPr="00873EA6">
        <w:rPr>
          <w:rFonts w:ascii="Times New Roman" w:hAnsi="Times New Roman"/>
          <w:szCs w:val="24"/>
          <w:lang w:eastAsia="lt-LT"/>
        </w:rPr>
        <w:t xml:space="preserve"> ar jos skyri</w:t>
      </w:r>
      <w:r w:rsidR="00873EA6">
        <w:rPr>
          <w:rFonts w:ascii="Times New Roman" w:hAnsi="Times New Roman"/>
          <w:szCs w:val="24"/>
          <w:lang w:eastAsia="lt-LT"/>
        </w:rPr>
        <w:t>a</w:t>
      </w:r>
      <w:r w:rsidR="00873EA6" w:rsidRPr="00873EA6">
        <w:rPr>
          <w:rFonts w:ascii="Times New Roman" w:hAnsi="Times New Roman"/>
          <w:szCs w:val="24"/>
          <w:lang w:eastAsia="lt-LT"/>
        </w:rPr>
        <w:t>us (skyri</w:t>
      </w:r>
      <w:r w:rsidR="00873EA6">
        <w:rPr>
          <w:rFonts w:ascii="Times New Roman" w:hAnsi="Times New Roman"/>
          <w:szCs w:val="24"/>
          <w:lang w:eastAsia="lt-LT"/>
        </w:rPr>
        <w:t>ų</w:t>
      </w:r>
      <w:r w:rsidR="00873EA6" w:rsidRPr="00873EA6">
        <w:rPr>
          <w:rFonts w:ascii="Times New Roman" w:hAnsi="Times New Roman"/>
          <w:szCs w:val="24"/>
          <w:lang w:eastAsia="lt-LT"/>
        </w:rPr>
        <w:t>)</w:t>
      </w:r>
      <w:bookmarkEnd w:id="3"/>
      <w:r w:rsidR="00873EA6">
        <w:rPr>
          <w:rFonts w:ascii="Times New Roman" w:hAnsi="Times New Roman"/>
          <w:szCs w:val="24"/>
          <w:lang w:eastAsia="lt-LT"/>
        </w:rPr>
        <w:t xml:space="preserve"> </w:t>
      </w:r>
      <w:r w:rsidR="001954EC" w:rsidRPr="003A7DC0">
        <w:rPr>
          <w:rFonts w:ascii="Times New Roman" w:hAnsi="Times New Roman"/>
          <w:szCs w:val="24"/>
          <w:lang w:eastAsia="lt-LT"/>
        </w:rPr>
        <w:t xml:space="preserve">autorinį lanką (maksimali apimtis, už kurią mokama išmoka – 10 autorinių lankų) – iki </w:t>
      </w:r>
      <w:r w:rsidR="00846248" w:rsidRPr="003A7DC0">
        <w:rPr>
          <w:rFonts w:ascii="Times New Roman" w:hAnsi="Times New Roman"/>
          <w:szCs w:val="24"/>
          <w:lang w:eastAsia="lt-LT"/>
        </w:rPr>
        <w:t xml:space="preserve">770 </w:t>
      </w:r>
      <w:r w:rsidR="001954EC" w:rsidRPr="003A7DC0">
        <w:rPr>
          <w:rFonts w:ascii="Times New Roman" w:hAnsi="Times New Roman"/>
          <w:szCs w:val="24"/>
          <w:lang w:eastAsia="lt-LT"/>
        </w:rPr>
        <w:t>eurų.</w:t>
      </w:r>
    </w:p>
    <w:p w14:paraId="0F80A96C" w14:textId="36203F2F" w:rsidR="00877182" w:rsidRPr="00877182" w:rsidRDefault="001954EC" w:rsidP="00877182">
      <w:pPr>
        <w:rPr>
          <w:rFonts w:ascii="Times New Roman" w:hAnsi="Times New Roman"/>
          <w:szCs w:val="24"/>
        </w:rPr>
      </w:pPr>
      <w:r w:rsidRPr="003A7DC0">
        <w:rPr>
          <w:rFonts w:ascii="Times New Roman" w:hAnsi="Times New Roman"/>
          <w:szCs w:val="24"/>
        </w:rPr>
        <w:t xml:space="preserve">Šiame punkte nurodyta darbo užmokesčio dalis skiriama už publikaciją, atitinkančią Universiteto studijų kryptis, prioritetines mokslinių tyrimų kryptis ir mokslo programų tematikas, įregistruotą Universiteto bibliotekoje su </w:t>
      </w:r>
      <w:proofErr w:type="spellStart"/>
      <w:r w:rsidRPr="003A7DC0">
        <w:rPr>
          <w:rFonts w:ascii="Times New Roman" w:hAnsi="Times New Roman"/>
          <w:szCs w:val="24"/>
        </w:rPr>
        <w:t>prieskyra</w:t>
      </w:r>
      <w:proofErr w:type="spellEnd"/>
      <w:r w:rsidRPr="003A7DC0">
        <w:rPr>
          <w:rFonts w:ascii="Times New Roman" w:hAnsi="Times New Roman"/>
          <w:szCs w:val="24"/>
        </w:rPr>
        <w:t xml:space="preserve"> Universitetui ir faktiškai randamą </w:t>
      </w:r>
      <w:proofErr w:type="spellStart"/>
      <w:r w:rsidRPr="003A7DC0">
        <w:rPr>
          <w:rFonts w:ascii="Times New Roman" w:hAnsi="Times New Roman"/>
          <w:szCs w:val="24"/>
        </w:rPr>
        <w:t>Clarivate</w:t>
      </w:r>
      <w:proofErr w:type="spellEnd"/>
      <w:r w:rsidRPr="003A7DC0">
        <w:rPr>
          <w:rFonts w:ascii="Times New Roman" w:hAnsi="Times New Roman"/>
          <w:szCs w:val="24"/>
        </w:rPr>
        <w:t xml:space="preserve"> Analytics </w:t>
      </w:r>
      <w:proofErr w:type="spellStart"/>
      <w:r w:rsidRPr="003A7DC0">
        <w:rPr>
          <w:rFonts w:ascii="Times New Roman" w:hAnsi="Times New Roman"/>
          <w:szCs w:val="24"/>
        </w:rPr>
        <w:t>Web</w:t>
      </w:r>
      <w:proofErr w:type="spellEnd"/>
      <w:r w:rsidRPr="003A7DC0">
        <w:rPr>
          <w:rFonts w:ascii="Times New Roman" w:hAnsi="Times New Roman"/>
          <w:szCs w:val="24"/>
        </w:rPr>
        <w:t xml:space="preserve"> </w:t>
      </w:r>
      <w:proofErr w:type="spellStart"/>
      <w:r w:rsidRPr="003A7DC0">
        <w:rPr>
          <w:rFonts w:ascii="Times New Roman" w:hAnsi="Times New Roman"/>
          <w:szCs w:val="24"/>
        </w:rPr>
        <w:t>of</w:t>
      </w:r>
      <w:proofErr w:type="spellEnd"/>
      <w:r w:rsidRPr="003A7DC0">
        <w:rPr>
          <w:rFonts w:ascii="Times New Roman" w:hAnsi="Times New Roman"/>
          <w:szCs w:val="24"/>
        </w:rPr>
        <w:t xml:space="preserve"> </w:t>
      </w:r>
      <w:proofErr w:type="spellStart"/>
      <w:r w:rsidRPr="003A7DC0">
        <w:rPr>
          <w:rFonts w:ascii="Times New Roman" w:hAnsi="Times New Roman"/>
          <w:szCs w:val="24"/>
        </w:rPr>
        <w:t>Science</w:t>
      </w:r>
      <w:proofErr w:type="spellEnd"/>
      <w:r w:rsidRPr="003A7DC0">
        <w:rPr>
          <w:rFonts w:ascii="Times New Roman" w:hAnsi="Times New Roman"/>
          <w:szCs w:val="24"/>
        </w:rPr>
        <w:t xml:space="preserve"> arba </w:t>
      </w:r>
      <w:proofErr w:type="spellStart"/>
      <w:r w:rsidRPr="003A7DC0">
        <w:rPr>
          <w:rFonts w:ascii="Times New Roman" w:hAnsi="Times New Roman"/>
          <w:szCs w:val="24"/>
        </w:rPr>
        <w:t>Scopus</w:t>
      </w:r>
      <w:proofErr w:type="spellEnd"/>
      <w:r w:rsidRPr="003A7DC0">
        <w:rPr>
          <w:rFonts w:ascii="Times New Roman" w:hAnsi="Times New Roman"/>
          <w:szCs w:val="24"/>
        </w:rPr>
        <w:t xml:space="preserve"> duomenų bazėse. Jei autorius publikacijoje nurodo ir kitų institucijų </w:t>
      </w:r>
      <w:proofErr w:type="spellStart"/>
      <w:r w:rsidRPr="003A7DC0">
        <w:rPr>
          <w:rFonts w:ascii="Times New Roman" w:hAnsi="Times New Roman"/>
          <w:szCs w:val="24"/>
        </w:rPr>
        <w:t>prieskyras</w:t>
      </w:r>
      <w:proofErr w:type="spellEnd"/>
      <w:r w:rsidRPr="003A7DC0">
        <w:rPr>
          <w:rFonts w:ascii="Times New Roman" w:hAnsi="Times New Roman"/>
          <w:szCs w:val="24"/>
        </w:rPr>
        <w:t xml:space="preserve">, darbo užmokesčio dalis dalijama iš visų jo nurodytų </w:t>
      </w:r>
      <w:proofErr w:type="spellStart"/>
      <w:r w:rsidRPr="003A7DC0">
        <w:rPr>
          <w:rFonts w:ascii="Times New Roman" w:hAnsi="Times New Roman"/>
          <w:szCs w:val="24"/>
        </w:rPr>
        <w:t>prieskyrų</w:t>
      </w:r>
      <w:proofErr w:type="spellEnd"/>
      <w:r w:rsidRPr="003A7DC0">
        <w:rPr>
          <w:rFonts w:ascii="Times New Roman" w:hAnsi="Times New Roman"/>
          <w:szCs w:val="24"/>
        </w:rPr>
        <w:t xml:space="preserve"> skaičiaus.</w:t>
      </w:r>
      <w:r w:rsidR="00873EA6">
        <w:rPr>
          <w:rFonts w:ascii="Times New Roman" w:hAnsi="Times New Roman"/>
          <w:szCs w:val="24"/>
        </w:rPr>
        <w:t xml:space="preserve"> </w:t>
      </w:r>
      <w:bookmarkStart w:id="4" w:name="_Hlk54440528"/>
      <w:r w:rsidR="00873EA6">
        <w:rPr>
          <w:rFonts w:ascii="Times New Roman" w:hAnsi="Times New Roman"/>
          <w:szCs w:val="24"/>
        </w:rPr>
        <w:t>Jei publikacija parašyta su bendraautoriais, darbo užmokesčio dalis dalijama iš visų bendraautorių skaičiaus.</w:t>
      </w:r>
      <w:bookmarkEnd w:id="4"/>
      <w:r w:rsidR="0097337A">
        <w:rPr>
          <w:rFonts w:ascii="Times New Roman" w:hAnsi="Times New Roman"/>
          <w:szCs w:val="24"/>
        </w:rPr>
        <w:t xml:space="preserve"> </w:t>
      </w:r>
      <w:r w:rsidR="00877182" w:rsidRPr="00877182">
        <w:rPr>
          <w:rFonts w:ascii="Times New Roman" w:hAnsi="Times New Roman"/>
          <w:szCs w:val="24"/>
        </w:rPr>
        <w:t xml:space="preserve">Universiteto darbuotojui, nevykdančiam nustatyto privalomo mokslo krūvio </w:t>
      </w:r>
      <w:r w:rsidR="0055287D">
        <w:rPr>
          <w:rFonts w:ascii="Times New Roman" w:hAnsi="Times New Roman"/>
          <w:szCs w:val="24"/>
        </w:rPr>
        <w:t>per penkerius</w:t>
      </w:r>
      <w:r w:rsidR="00E277CE">
        <w:rPr>
          <w:rFonts w:ascii="Times New Roman" w:hAnsi="Times New Roman"/>
          <w:szCs w:val="24"/>
        </w:rPr>
        <w:t xml:space="preserve"> metus</w:t>
      </w:r>
      <w:r w:rsidR="00877182" w:rsidRPr="00877182">
        <w:rPr>
          <w:rFonts w:ascii="Times New Roman" w:hAnsi="Times New Roman"/>
          <w:szCs w:val="24"/>
        </w:rPr>
        <w:t>, kintamoji darbo užmokesčio dalis yra mažinama proporcingai neįvykdytam mokslo krūviui.</w:t>
      </w:r>
    </w:p>
    <w:p w14:paraId="2CC7817D" w14:textId="26E2D777" w:rsidR="008C3C7E" w:rsidRDefault="001954EC" w:rsidP="00137DAD">
      <w:pPr>
        <w:rPr>
          <w:rFonts w:ascii="Times New Roman" w:hAnsi="Times New Roman"/>
          <w:szCs w:val="24"/>
          <w:lang w:eastAsia="lt-LT"/>
        </w:rPr>
      </w:pPr>
      <w:r w:rsidRPr="003A7DC0">
        <w:rPr>
          <w:rFonts w:ascii="Times New Roman" w:hAnsi="Times New Roman"/>
          <w:szCs w:val="24"/>
        </w:rPr>
        <w:t>J</w:t>
      </w:r>
      <w:r w:rsidRPr="003A7DC0">
        <w:rPr>
          <w:rFonts w:ascii="Times New Roman" w:hAnsi="Times New Roman"/>
          <w:szCs w:val="24"/>
          <w:lang w:eastAsia="lt-LT"/>
        </w:rPr>
        <w:t xml:space="preserve">eigu žurnalo </w:t>
      </w:r>
      <w:proofErr w:type="spellStart"/>
      <w:r w:rsidRPr="003A7DC0">
        <w:rPr>
          <w:rFonts w:ascii="Times New Roman" w:hAnsi="Times New Roman"/>
          <w:szCs w:val="24"/>
          <w:lang w:eastAsia="lt-LT"/>
        </w:rPr>
        <w:t>Clarivate</w:t>
      </w:r>
      <w:proofErr w:type="spellEnd"/>
      <w:r w:rsidRPr="003A7DC0">
        <w:rPr>
          <w:rFonts w:ascii="Times New Roman" w:hAnsi="Times New Roman"/>
          <w:szCs w:val="24"/>
          <w:lang w:eastAsia="lt-LT"/>
        </w:rPr>
        <w:t xml:space="preserve"> Analytics </w:t>
      </w:r>
      <w:proofErr w:type="spellStart"/>
      <w:r w:rsidRPr="003A7DC0">
        <w:rPr>
          <w:rFonts w:ascii="Times New Roman" w:hAnsi="Times New Roman"/>
          <w:szCs w:val="24"/>
          <w:lang w:eastAsia="lt-LT"/>
        </w:rPr>
        <w:t>Web</w:t>
      </w:r>
      <w:proofErr w:type="spellEnd"/>
      <w:r w:rsidRPr="003A7DC0">
        <w:rPr>
          <w:rFonts w:ascii="Times New Roman" w:hAnsi="Times New Roman"/>
          <w:szCs w:val="24"/>
          <w:lang w:eastAsia="lt-LT"/>
        </w:rPr>
        <w:t xml:space="preserve"> </w:t>
      </w:r>
      <w:proofErr w:type="spellStart"/>
      <w:r w:rsidRPr="003A7DC0">
        <w:rPr>
          <w:rFonts w:ascii="Times New Roman" w:hAnsi="Times New Roman"/>
          <w:szCs w:val="24"/>
          <w:lang w:eastAsia="lt-LT"/>
        </w:rPr>
        <w:t>of</w:t>
      </w:r>
      <w:proofErr w:type="spellEnd"/>
      <w:r w:rsidRPr="003A7DC0">
        <w:rPr>
          <w:rFonts w:ascii="Times New Roman" w:hAnsi="Times New Roman"/>
          <w:szCs w:val="24"/>
          <w:lang w:eastAsia="lt-LT"/>
        </w:rPr>
        <w:t xml:space="preserve"> </w:t>
      </w:r>
      <w:proofErr w:type="spellStart"/>
      <w:r w:rsidRPr="003A7DC0">
        <w:rPr>
          <w:rFonts w:ascii="Times New Roman" w:hAnsi="Times New Roman"/>
          <w:szCs w:val="24"/>
          <w:lang w:eastAsia="lt-LT"/>
        </w:rPr>
        <w:t>Science</w:t>
      </w:r>
      <w:proofErr w:type="spellEnd"/>
      <w:r w:rsidRPr="003A7DC0">
        <w:rPr>
          <w:rFonts w:ascii="Times New Roman" w:hAnsi="Times New Roman"/>
          <w:szCs w:val="24"/>
          <w:lang w:eastAsia="lt-LT"/>
        </w:rPr>
        <w:t xml:space="preserve"> ir </w:t>
      </w:r>
      <w:proofErr w:type="spellStart"/>
      <w:r w:rsidRPr="003A7DC0">
        <w:rPr>
          <w:rFonts w:ascii="Times New Roman" w:hAnsi="Times New Roman"/>
          <w:szCs w:val="24"/>
          <w:lang w:eastAsia="lt-LT"/>
        </w:rPr>
        <w:t>Scopus</w:t>
      </w:r>
      <w:proofErr w:type="spellEnd"/>
      <w:r w:rsidRPr="003A7DC0">
        <w:rPr>
          <w:rFonts w:ascii="Times New Roman" w:hAnsi="Times New Roman"/>
          <w:szCs w:val="24"/>
          <w:lang w:eastAsia="lt-LT"/>
        </w:rPr>
        <w:t xml:space="preserve"> kvartiliai yra skirtingi, </w:t>
      </w:r>
      <w:r w:rsidR="00873EA6">
        <w:rPr>
          <w:rFonts w:ascii="Times New Roman" w:hAnsi="Times New Roman"/>
          <w:szCs w:val="24"/>
          <w:lang w:eastAsia="lt-LT"/>
        </w:rPr>
        <w:t xml:space="preserve"> imamas aukštesnis kvartilis</w:t>
      </w:r>
      <w:r w:rsidRPr="003A7DC0">
        <w:rPr>
          <w:rFonts w:ascii="Times New Roman" w:hAnsi="Times New Roman"/>
          <w:szCs w:val="24"/>
          <w:lang w:eastAsia="lt-LT"/>
        </w:rPr>
        <w:t>. Žurnalo kvartilis imamas tų metų, kuriais straipsnis buvo publikuotas, išskyrus atvejus, kai atitinkamų metų kvartilio dar nėra: tokiu atveju užskaitomas metais anksčiau paskelbtas kvartilis.</w:t>
      </w:r>
    </w:p>
    <w:p w14:paraId="3544D194" w14:textId="591F45BC" w:rsidR="0097337A" w:rsidRDefault="0097337A" w:rsidP="00137DAD">
      <w:pPr>
        <w:rPr>
          <w:rFonts w:ascii="Times New Roman" w:hAnsi="Times New Roman"/>
          <w:szCs w:val="24"/>
          <w:lang w:eastAsia="lt-LT"/>
        </w:rPr>
      </w:pPr>
      <w:bookmarkStart w:id="5" w:name="_Hlk54440569"/>
      <w:r>
        <w:rPr>
          <w:rFonts w:ascii="Times New Roman" w:hAnsi="Times New Roman"/>
          <w:szCs w:val="24"/>
          <w:lang w:eastAsia="lt-LT"/>
        </w:rPr>
        <w:t>K</w:t>
      </w:r>
      <w:r w:rsidRPr="0097337A">
        <w:rPr>
          <w:rFonts w:ascii="Times New Roman" w:hAnsi="Times New Roman"/>
          <w:szCs w:val="24"/>
          <w:lang w:eastAsia="lt-LT"/>
        </w:rPr>
        <w:t xml:space="preserve">intamoji darbo užmokesčio dalis </w:t>
      </w:r>
      <w:r>
        <w:rPr>
          <w:rFonts w:ascii="Times New Roman" w:hAnsi="Times New Roman"/>
          <w:szCs w:val="24"/>
          <w:lang w:eastAsia="lt-LT"/>
        </w:rPr>
        <w:t xml:space="preserve">pagal šį punktą </w:t>
      </w:r>
      <w:r w:rsidRPr="0097337A">
        <w:rPr>
          <w:rFonts w:ascii="Times New Roman" w:hAnsi="Times New Roman"/>
          <w:szCs w:val="24"/>
          <w:lang w:eastAsia="lt-LT"/>
        </w:rPr>
        <w:t>nemokama, jei tai buvo finansuota iš Universiteto vardu vykdyto projekto, programos ar užsakomojo mokslinio tyrimo lėšų.</w:t>
      </w:r>
      <w:r w:rsidR="00685F1D">
        <w:rPr>
          <w:rFonts w:ascii="Times New Roman" w:hAnsi="Times New Roman"/>
          <w:szCs w:val="24"/>
          <w:lang w:eastAsia="lt-LT"/>
        </w:rPr>
        <w:t xml:space="preserve"> K</w:t>
      </w:r>
      <w:r w:rsidR="00685F1D" w:rsidRPr="0097337A">
        <w:rPr>
          <w:rFonts w:ascii="Times New Roman" w:hAnsi="Times New Roman"/>
          <w:szCs w:val="24"/>
          <w:lang w:eastAsia="lt-LT"/>
        </w:rPr>
        <w:t>intamoji darbo užmokesčio dalis</w:t>
      </w:r>
      <w:r w:rsidR="00685F1D">
        <w:rPr>
          <w:rFonts w:ascii="Times New Roman" w:hAnsi="Times New Roman"/>
          <w:szCs w:val="24"/>
          <w:lang w:eastAsia="lt-LT"/>
        </w:rPr>
        <w:t xml:space="preserve"> taip pat nemokama už publikacijas įtrauktas į mokslo darbuotojų veiklos planą.</w:t>
      </w:r>
    </w:p>
    <w:bookmarkEnd w:id="5"/>
    <w:p w14:paraId="7CBF72FF" w14:textId="77777777" w:rsidR="0042353C" w:rsidRPr="003A7DC0" w:rsidRDefault="00C05D7B" w:rsidP="00137DAD">
      <w:pPr>
        <w:rPr>
          <w:rFonts w:ascii="Times New Roman" w:hAnsi="Times New Roman"/>
          <w:szCs w:val="24"/>
          <w:lang w:eastAsia="lt-LT"/>
        </w:rPr>
      </w:pPr>
      <w:r w:rsidRPr="003A7DC0">
        <w:rPr>
          <w:rFonts w:ascii="Times New Roman" w:hAnsi="Times New Roman"/>
          <w:szCs w:val="24"/>
        </w:rPr>
        <w:t>7</w:t>
      </w:r>
      <w:r w:rsidR="0090649D" w:rsidRPr="003A7DC0">
        <w:rPr>
          <w:rFonts w:ascii="Times New Roman" w:hAnsi="Times New Roman"/>
          <w:szCs w:val="24"/>
        </w:rPr>
        <w:t>.6.</w:t>
      </w:r>
      <w:r w:rsidR="005F64A3" w:rsidRPr="003A7DC0">
        <w:rPr>
          <w:rFonts w:ascii="Times New Roman" w:hAnsi="Times New Roman"/>
          <w:szCs w:val="24"/>
        </w:rPr>
        <w:t xml:space="preserve"> </w:t>
      </w:r>
      <w:r w:rsidR="0090649D" w:rsidRPr="003A7DC0">
        <w:rPr>
          <w:rFonts w:ascii="Times New Roman" w:hAnsi="Times New Roman"/>
          <w:szCs w:val="24"/>
        </w:rPr>
        <w:t xml:space="preserve">darbo užmokesčio dalis už iniciatyvumą, inovacijų diegimą ir kokybišką dėstymo, mokslinį bei organizacinį darbą – iki </w:t>
      </w:r>
      <w:r w:rsidR="00576753" w:rsidRPr="003A7DC0">
        <w:rPr>
          <w:rFonts w:ascii="Times New Roman" w:hAnsi="Times New Roman"/>
          <w:szCs w:val="24"/>
        </w:rPr>
        <w:t>100 procentų tarnybinio atlyginimo</w:t>
      </w:r>
      <w:r w:rsidR="00E603A8" w:rsidRPr="003A7DC0">
        <w:rPr>
          <w:rFonts w:ascii="Times New Roman" w:hAnsi="Times New Roman"/>
          <w:szCs w:val="24"/>
        </w:rPr>
        <w:t>;</w:t>
      </w:r>
    </w:p>
    <w:p w14:paraId="57AB91A1" w14:textId="77777777" w:rsidR="00407AEF" w:rsidRPr="003A7DC0" w:rsidRDefault="00C05D7B" w:rsidP="00407AEF">
      <w:pPr>
        <w:ind w:firstLine="737"/>
        <w:rPr>
          <w:rFonts w:ascii="Times New Roman" w:hAnsi="Times New Roman"/>
          <w:szCs w:val="24"/>
          <w:lang w:eastAsia="lt-LT"/>
        </w:rPr>
      </w:pPr>
      <w:r w:rsidRPr="003A7DC0">
        <w:rPr>
          <w:rFonts w:ascii="Times New Roman" w:hAnsi="Times New Roman"/>
          <w:szCs w:val="24"/>
          <w:lang w:eastAsia="lt-LT"/>
        </w:rPr>
        <w:t>7</w:t>
      </w:r>
      <w:r w:rsidR="00407AEF" w:rsidRPr="003A7DC0">
        <w:rPr>
          <w:rFonts w:ascii="Times New Roman" w:hAnsi="Times New Roman"/>
          <w:szCs w:val="24"/>
          <w:lang w:eastAsia="lt-LT"/>
        </w:rPr>
        <w:t xml:space="preserve">.7. darbo užmokesčio dalis naujai priimamiems dėstytojams ir mokslo darbuotojams </w:t>
      </w:r>
      <w:r w:rsidR="00C20FC3" w:rsidRPr="003A7DC0">
        <w:rPr>
          <w:rFonts w:ascii="Times New Roman" w:hAnsi="Times New Roman"/>
          <w:szCs w:val="24"/>
          <w:lang w:eastAsia="lt-LT"/>
        </w:rPr>
        <w:t>–</w:t>
      </w:r>
      <w:r w:rsidR="00407AEF" w:rsidRPr="003A7DC0">
        <w:rPr>
          <w:rFonts w:ascii="Times New Roman" w:hAnsi="Times New Roman"/>
          <w:szCs w:val="24"/>
          <w:lang w:eastAsia="lt-LT"/>
        </w:rPr>
        <w:t xml:space="preserve"> iki </w:t>
      </w:r>
      <w:r w:rsidR="00576753" w:rsidRPr="003A7DC0">
        <w:rPr>
          <w:rFonts w:ascii="Times New Roman" w:hAnsi="Times New Roman"/>
          <w:szCs w:val="24"/>
          <w:lang w:eastAsia="lt-LT"/>
        </w:rPr>
        <w:t>100</w:t>
      </w:r>
      <w:r w:rsidR="00846248" w:rsidRPr="003A7DC0">
        <w:rPr>
          <w:rFonts w:ascii="Times New Roman" w:hAnsi="Times New Roman"/>
          <w:szCs w:val="24"/>
          <w:lang w:eastAsia="lt-LT"/>
        </w:rPr>
        <w:t xml:space="preserve"> </w:t>
      </w:r>
      <w:r w:rsidR="000F385A" w:rsidRPr="003A7DC0">
        <w:rPr>
          <w:rFonts w:ascii="Times New Roman" w:hAnsi="Times New Roman"/>
          <w:szCs w:val="24"/>
          <w:lang w:eastAsia="lt-LT"/>
        </w:rPr>
        <w:t>proc</w:t>
      </w:r>
      <w:r w:rsidR="00576753" w:rsidRPr="003A7DC0">
        <w:rPr>
          <w:rFonts w:ascii="Times New Roman" w:hAnsi="Times New Roman"/>
          <w:szCs w:val="24"/>
          <w:lang w:eastAsia="lt-LT"/>
        </w:rPr>
        <w:t>entų tarnybinio atlyginimo.</w:t>
      </w:r>
    </w:p>
    <w:p w14:paraId="6BFEA407" w14:textId="77777777" w:rsidR="00085C29" w:rsidRPr="003A7DC0" w:rsidRDefault="00C05D7B" w:rsidP="000D05EC">
      <w:pPr>
        <w:ind w:firstLine="737"/>
        <w:rPr>
          <w:rFonts w:ascii="Times New Roman" w:hAnsi="Times New Roman"/>
          <w:szCs w:val="24"/>
          <w:lang w:eastAsia="lt-LT"/>
        </w:rPr>
      </w:pPr>
      <w:r w:rsidRPr="003A7DC0">
        <w:rPr>
          <w:rFonts w:ascii="Times New Roman" w:hAnsi="Times New Roman"/>
          <w:szCs w:val="24"/>
          <w:lang w:eastAsia="lt-LT"/>
        </w:rPr>
        <w:t>8</w:t>
      </w:r>
      <w:r w:rsidR="00085C29" w:rsidRPr="003A7DC0">
        <w:rPr>
          <w:rFonts w:ascii="Times New Roman" w:hAnsi="Times New Roman"/>
          <w:szCs w:val="24"/>
          <w:lang w:eastAsia="lt-LT"/>
        </w:rPr>
        <w:t>. Universiteto dėstytojams ir mokslo darbuotojams gali būti skiriamos vienkartinės išmokos:</w:t>
      </w:r>
    </w:p>
    <w:p w14:paraId="4BD9266E" w14:textId="0685D284" w:rsidR="00A17EA6" w:rsidRPr="003A7DC0" w:rsidRDefault="00A17EA6" w:rsidP="00A17EA6">
      <w:pPr>
        <w:ind w:firstLine="737"/>
        <w:rPr>
          <w:rFonts w:ascii="Times New Roman" w:hAnsi="Times New Roman"/>
          <w:szCs w:val="24"/>
          <w:lang w:eastAsia="lt-LT"/>
        </w:rPr>
      </w:pPr>
      <w:r w:rsidRPr="003A7DC0">
        <w:rPr>
          <w:rFonts w:ascii="Times New Roman" w:hAnsi="Times New Roman"/>
          <w:szCs w:val="24"/>
          <w:lang w:eastAsia="lt-LT"/>
        </w:rPr>
        <w:t>8.1. vienkartinė išmoka už labai gerą darbą</w:t>
      </w:r>
      <w:r w:rsidR="00383DC2">
        <w:rPr>
          <w:rFonts w:ascii="Times New Roman" w:hAnsi="Times New Roman"/>
          <w:szCs w:val="24"/>
          <w:lang w:eastAsia="lt-LT"/>
        </w:rPr>
        <w:t xml:space="preserve"> </w:t>
      </w:r>
      <w:r w:rsidRPr="003A7DC0">
        <w:rPr>
          <w:rFonts w:ascii="Times New Roman" w:hAnsi="Times New Roman"/>
          <w:szCs w:val="24"/>
          <w:lang w:eastAsia="lt-LT"/>
        </w:rPr>
        <w:t xml:space="preserve">– ne daugiau kaip vieną kartą per </w:t>
      </w:r>
      <w:r>
        <w:rPr>
          <w:rFonts w:ascii="Times New Roman" w:hAnsi="Times New Roman"/>
          <w:szCs w:val="24"/>
          <w:lang w:eastAsia="lt-LT"/>
        </w:rPr>
        <w:t xml:space="preserve">ketvirtį </w:t>
      </w:r>
      <w:r w:rsidRPr="003A7DC0">
        <w:rPr>
          <w:rFonts w:ascii="Times New Roman" w:hAnsi="Times New Roman"/>
          <w:szCs w:val="24"/>
          <w:lang w:eastAsia="lt-LT"/>
        </w:rPr>
        <w:t xml:space="preserve"> iki </w:t>
      </w:r>
      <w:r>
        <w:rPr>
          <w:rFonts w:ascii="Times New Roman" w:hAnsi="Times New Roman"/>
          <w:szCs w:val="24"/>
          <w:lang w:eastAsia="lt-LT"/>
        </w:rPr>
        <w:t>900</w:t>
      </w:r>
      <w:r w:rsidRPr="003A7DC0">
        <w:rPr>
          <w:rFonts w:ascii="Times New Roman" w:hAnsi="Times New Roman"/>
          <w:szCs w:val="24"/>
          <w:lang w:eastAsia="lt-LT"/>
        </w:rPr>
        <w:t xml:space="preserve"> eurų;</w:t>
      </w:r>
    </w:p>
    <w:p w14:paraId="29E0BECA" w14:textId="5E00F792" w:rsidR="00085C29" w:rsidRPr="003A7DC0" w:rsidRDefault="00C05D7B" w:rsidP="000D05EC">
      <w:pPr>
        <w:ind w:firstLine="737"/>
        <w:rPr>
          <w:rFonts w:ascii="Times New Roman" w:hAnsi="Times New Roman"/>
          <w:szCs w:val="24"/>
          <w:lang w:eastAsia="lt-LT"/>
        </w:rPr>
      </w:pPr>
      <w:r w:rsidRPr="003A7DC0">
        <w:rPr>
          <w:rFonts w:ascii="Times New Roman" w:hAnsi="Times New Roman"/>
          <w:szCs w:val="24"/>
          <w:lang w:eastAsia="lt-LT"/>
        </w:rPr>
        <w:t>8.2.</w:t>
      </w:r>
      <w:r w:rsidR="005F64A3" w:rsidRPr="003A7DC0">
        <w:rPr>
          <w:rFonts w:ascii="Times New Roman" w:hAnsi="Times New Roman"/>
          <w:szCs w:val="24"/>
          <w:lang w:eastAsia="lt-LT"/>
        </w:rPr>
        <w:t xml:space="preserve"> </w:t>
      </w:r>
      <w:bookmarkStart w:id="6" w:name="_Hlk55566625"/>
      <w:r w:rsidR="00085C29" w:rsidRPr="003A7DC0">
        <w:rPr>
          <w:rFonts w:ascii="Times New Roman" w:hAnsi="Times New Roman"/>
          <w:szCs w:val="24"/>
          <w:lang w:eastAsia="lt-LT"/>
        </w:rPr>
        <w:t xml:space="preserve">vienkartinė išmoka gyvenimo metų jubiliejinių sukakčių progomis </w:t>
      </w:r>
      <w:r w:rsidR="00C20FC3" w:rsidRPr="003A7DC0">
        <w:rPr>
          <w:rFonts w:ascii="Times New Roman" w:hAnsi="Times New Roman"/>
          <w:szCs w:val="24"/>
          <w:lang w:eastAsia="lt-LT"/>
        </w:rPr>
        <w:t>–</w:t>
      </w:r>
      <w:r w:rsidR="00085C29" w:rsidRPr="003A7DC0">
        <w:rPr>
          <w:rFonts w:ascii="Times New Roman" w:hAnsi="Times New Roman"/>
          <w:szCs w:val="24"/>
          <w:lang w:eastAsia="lt-LT"/>
        </w:rPr>
        <w:t xml:space="preserve"> ne daugiau kaip vieną kartą per metus iki </w:t>
      </w:r>
      <w:r w:rsidR="00FF05B1">
        <w:rPr>
          <w:rFonts w:ascii="Times New Roman" w:hAnsi="Times New Roman"/>
          <w:szCs w:val="24"/>
          <w:lang w:eastAsia="lt-LT"/>
        </w:rPr>
        <w:t>500</w:t>
      </w:r>
      <w:r w:rsidR="00FF05B1" w:rsidRPr="003A7DC0">
        <w:rPr>
          <w:rFonts w:ascii="Times New Roman" w:hAnsi="Times New Roman"/>
          <w:szCs w:val="24"/>
          <w:lang w:eastAsia="lt-LT"/>
        </w:rPr>
        <w:t xml:space="preserve"> </w:t>
      </w:r>
      <w:r w:rsidR="00AA396D" w:rsidRPr="003A7DC0">
        <w:rPr>
          <w:rFonts w:ascii="Times New Roman" w:hAnsi="Times New Roman"/>
          <w:szCs w:val="24"/>
          <w:lang w:eastAsia="lt-LT"/>
        </w:rPr>
        <w:t>eurų</w:t>
      </w:r>
      <w:r w:rsidR="00085C29" w:rsidRPr="003A7DC0">
        <w:rPr>
          <w:rFonts w:ascii="Times New Roman" w:hAnsi="Times New Roman"/>
          <w:szCs w:val="24"/>
          <w:lang w:eastAsia="lt-LT"/>
        </w:rPr>
        <w:t>;</w:t>
      </w:r>
    </w:p>
    <w:p w14:paraId="2E041710" w14:textId="77777777" w:rsidR="00085C29" w:rsidRPr="003A7DC0" w:rsidRDefault="00C05D7B">
      <w:pPr>
        <w:ind w:firstLine="737"/>
        <w:rPr>
          <w:rFonts w:ascii="Times New Roman" w:hAnsi="Times New Roman"/>
          <w:szCs w:val="24"/>
          <w:lang w:eastAsia="lt-LT"/>
        </w:rPr>
      </w:pPr>
      <w:bookmarkStart w:id="7" w:name="_Hlk45282013"/>
      <w:bookmarkEnd w:id="6"/>
      <w:r w:rsidRPr="003A7DC0">
        <w:rPr>
          <w:rFonts w:ascii="Times New Roman" w:hAnsi="Times New Roman"/>
          <w:szCs w:val="24"/>
          <w:lang w:eastAsia="lt-LT"/>
        </w:rPr>
        <w:t xml:space="preserve">8.3. </w:t>
      </w:r>
      <w:r w:rsidR="00085C29" w:rsidRPr="003A7DC0">
        <w:rPr>
          <w:rFonts w:ascii="Times New Roman" w:hAnsi="Times New Roman"/>
          <w:szCs w:val="24"/>
          <w:lang w:eastAsia="lt-LT"/>
        </w:rPr>
        <w:t>mokslo darbuotojui ir dėstytojui, kurio materialinė būklė sunki dėl jo paties ligos, šeimos nario (sutuoktinio, vaiko (įvaikio), motinos, tėvo (įmotės, įtėvio) ligos ar mirties, stichinės nelaimės ar turto netekimo, jeigu yra darbuotojo rašytinis prašymas ir pateikti atitinkami tai patvirtinantys dokumentai, gali būti išmokama piniginė išmoka iš Universiteto programų sąmatose patvirtintų lėšų darbo užmokesčiui. Ši piniginė išmoka negali viršyti 5 Lietuvos Respublikos Vyriausybės patvirtintos</w:t>
      </w:r>
      <w:r w:rsidR="005F64A3" w:rsidRPr="003A7DC0">
        <w:rPr>
          <w:rFonts w:ascii="Times New Roman" w:hAnsi="Times New Roman"/>
          <w:szCs w:val="24"/>
          <w:lang w:eastAsia="lt-LT"/>
        </w:rPr>
        <w:t xml:space="preserve"> </w:t>
      </w:r>
      <w:r w:rsidR="00085C29" w:rsidRPr="003A7DC0">
        <w:rPr>
          <w:rFonts w:ascii="Times New Roman" w:hAnsi="Times New Roman"/>
          <w:szCs w:val="24"/>
          <w:lang w:eastAsia="lt-LT"/>
        </w:rPr>
        <w:lastRenderedPageBreak/>
        <w:t>minimalios mėnesinės algos dydžių. Piniginė išmoka dėl darbuotojo mirties išmokama jo šeimos nariams.</w:t>
      </w:r>
    </w:p>
    <w:bookmarkEnd w:id="7"/>
    <w:p w14:paraId="63FA4764" w14:textId="7ACDEED0" w:rsidR="00085C29" w:rsidRPr="003A7DC0" w:rsidRDefault="00C05D7B" w:rsidP="004D431C">
      <w:pPr>
        <w:ind w:firstLine="737"/>
        <w:rPr>
          <w:rFonts w:ascii="Times New Roman" w:hAnsi="Times New Roman"/>
          <w:szCs w:val="24"/>
          <w:lang w:eastAsia="lt-LT"/>
        </w:rPr>
      </w:pPr>
      <w:r w:rsidRPr="003A7DC0">
        <w:rPr>
          <w:rFonts w:ascii="Times New Roman" w:hAnsi="Times New Roman"/>
          <w:szCs w:val="24"/>
        </w:rPr>
        <w:t>9</w:t>
      </w:r>
      <w:r w:rsidR="008D423D" w:rsidRPr="003A7DC0">
        <w:rPr>
          <w:rFonts w:ascii="Times New Roman" w:hAnsi="Times New Roman"/>
          <w:szCs w:val="24"/>
        </w:rPr>
        <w:t xml:space="preserve">. Šio Aprašo </w:t>
      </w:r>
      <w:r w:rsidR="000D7811" w:rsidRPr="003A7DC0">
        <w:rPr>
          <w:rFonts w:ascii="Times New Roman" w:hAnsi="Times New Roman"/>
          <w:szCs w:val="24"/>
        </w:rPr>
        <w:t>7.1</w:t>
      </w:r>
      <w:r w:rsidR="00DD60B7">
        <w:rPr>
          <w:rFonts w:ascii="Times New Roman" w:hAnsi="Times New Roman"/>
          <w:szCs w:val="24"/>
        </w:rPr>
        <w:t xml:space="preserve">.1 </w:t>
      </w:r>
      <w:r w:rsidR="000D7811" w:rsidRPr="003A7DC0">
        <w:rPr>
          <w:rFonts w:ascii="Times New Roman" w:hAnsi="Times New Roman"/>
          <w:szCs w:val="24"/>
        </w:rPr>
        <w:t>–</w:t>
      </w:r>
      <w:r w:rsidR="00DD60B7">
        <w:rPr>
          <w:rFonts w:ascii="Times New Roman" w:hAnsi="Times New Roman"/>
          <w:szCs w:val="24"/>
        </w:rPr>
        <w:t xml:space="preserve"> 7.1.4, 7.2,</w:t>
      </w:r>
      <w:r w:rsidR="000D7811" w:rsidRPr="003A7DC0">
        <w:rPr>
          <w:rFonts w:ascii="Times New Roman" w:hAnsi="Times New Roman"/>
          <w:szCs w:val="24"/>
        </w:rPr>
        <w:t xml:space="preserve"> 7.4 </w:t>
      </w:r>
      <w:r w:rsidR="008D423D" w:rsidRPr="003A7DC0">
        <w:rPr>
          <w:rFonts w:ascii="Times New Roman" w:hAnsi="Times New Roman"/>
          <w:szCs w:val="24"/>
        </w:rPr>
        <w:t xml:space="preserve">ir </w:t>
      </w:r>
      <w:r w:rsidR="000D7811" w:rsidRPr="003A7DC0">
        <w:rPr>
          <w:rFonts w:ascii="Times New Roman" w:hAnsi="Times New Roman"/>
          <w:szCs w:val="24"/>
        </w:rPr>
        <w:t xml:space="preserve">7.6 </w:t>
      </w:r>
      <w:r w:rsidR="008D423D" w:rsidRPr="003A7DC0">
        <w:rPr>
          <w:rFonts w:ascii="Times New Roman" w:hAnsi="Times New Roman"/>
          <w:szCs w:val="24"/>
        </w:rPr>
        <w:t>punktai</w:t>
      </w:r>
      <w:r w:rsidR="004D431C">
        <w:rPr>
          <w:rFonts w:ascii="Times New Roman" w:hAnsi="Times New Roman"/>
          <w:szCs w:val="24"/>
        </w:rPr>
        <w:t xml:space="preserve"> </w:t>
      </w:r>
      <w:r w:rsidR="008D423D" w:rsidRPr="003A7DC0">
        <w:rPr>
          <w:rFonts w:ascii="Times New Roman" w:hAnsi="Times New Roman"/>
          <w:szCs w:val="24"/>
        </w:rPr>
        <w:t>netaikomi Universiteto dėstytojams ir mokslo darbuotojams, dirbantiems už valandinį atlygį.</w:t>
      </w:r>
    </w:p>
    <w:p w14:paraId="5B0A8782" w14:textId="77777777" w:rsidR="00085C29" w:rsidRPr="003A7DC0" w:rsidRDefault="00085C29" w:rsidP="000D05EC">
      <w:pPr>
        <w:jc w:val="center"/>
        <w:rPr>
          <w:rFonts w:ascii="Times New Roman" w:hAnsi="Times New Roman"/>
          <w:b/>
          <w:bCs/>
          <w:szCs w:val="24"/>
          <w:lang w:eastAsia="lt-LT"/>
        </w:rPr>
      </w:pPr>
    </w:p>
    <w:p w14:paraId="3DFD77D1" w14:textId="77777777" w:rsidR="00085C29" w:rsidRPr="003A7DC0" w:rsidRDefault="00085C29" w:rsidP="000D05EC">
      <w:pPr>
        <w:jc w:val="center"/>
        <w:rPr>
          <w:rFonts w:ascii="Times New Roman" w:hAnsi="Times New Roman"/>
          <w:b/>
          <w:bCs/>
          <w:szCs w:val="24"/>
          <w:lang w:eastAsia="lt-LT"/>
        </w:rPr>
      </w:pPr>
      <w:r w:rsidRPr="003A7DC0">
        <w:rPr>
          <w:rFonts w:ascii="Times New Roman" w:hAnsi="Times New Roman"/>
          <w:b/>
          <w:bCs/>
          <w:szCs w:val="24"/>
          <w:lang w:eastAsia="lt-LT"/>
        </w:rPr>
        <w:t>III. UNIVERSITETO ADMINISTRACIJOS IR KITŲ UNIVERSITETO VEIKLĄ UŽTIKRINANČIŲ DARBUOTOJŲ DARBO APMOKĖJIMAS</w:t>
      </w:r>
    </w:p>
    <w:p w14:paraId="3FEA74DA" w14:textId="77777777" w:rsidR="00085C29" w:rsidRPr="003A7DC0" w:rsidRDefault="00085C29" w:rsidP="000D05EC">
      <w:pPr>
        <w:jc w:val="center"/>
        <w:rPr>
          <w:rFonts w:ascii="Times New Roman" w:hAnsi="Times New Roman"/>
          <w:szCs w:val="24"/>
          <w:lang w:eastAsia="lt-LT"/>
        </w:rPr>
      </w:pPr>
    </w:p>
    <w:p w14:paraId="2091A690" w14:textId="73BF0692" w:rsidR="00085C29" w:rsidRPr="003A7DC0" w:rsidRDefault="00085C29">
      <w:pPr>
        <w:ind w:firstLine="737"/>
        <w:rPr>
          <w:rFonts w:ascii="Times New Roman" w:hAnsi="Times New Roman"/>
          <w:szCs w:val="24"/>
          <w:lang w:eastAsia="lt-LT"/>
        </w:rPr>
      </w:pPr>
      <w:r w:rsidRPr="003A7DC0">
        <w:rPr>
          <w:rFonts w:ascii="Times New Roman" w:hAnsi="Times New Roman"/>
          <w:szCs w:val="24"/>
          <w:lang w:eastAsia="lt-LT"/>
        </w:rPr>
        <w:t xml:space="preserve"> </w:t>
      </w:r>
    </w:p>
    <w:p w14:paraId="0EAFB436" w14:textId="105BABCD" w:rsidR="00085C29" w:rsidRPr="003A7DC0" w:rsidRDefault="003850E0">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eastAsia="lt-LT"/>
        </w:rPr>
        <w:t>0</w:t>
      </w:r>
      <w:r w:rsidR="00085C29" w:rsidRPr="003A7DC0">
        <w:rPr>
          <w:rFonts w:ascii="Times New Roman" w:hAnsi="Times New Roman"/>
          <w:szCs w:val="24"/>
          <w:lang w:eastAsia="lt-LT"/>
        </w:rPr>
        <w:t>.</w:t>
      </w:r>
      <w:r w:rsidR="005F64A3" w:rsidRPr="003A7DC0">
        <w:rPr>
          <w:rFonts w:ascii="Times New Roman" w:hAnsi="Times New Roman"/>
          <w:szCs w:val="24"/>
          <w:lang w:eastAsia="lt-LT"/>
        </w:rPr>
        <w:t xml:space="preserve"> </w:t>
      </w:r>
      <w:r w:rsidR="00085C29" w:rsidRPr="003A7DC0">
        <w:rPr>
          <w:rFonts w:ascii="Times New Roman" w:eastAsia="Calibri" w:hAnsi="Times New Roman"/>
          <w:szCs w:val="24"/>
        </w:rPr>
        <w:t xml:space="preserve">Universiteto administracijos ir kitų Universiteto veiklą užtikrinančių darbuotojų </w:t>
      </w:r>
      <w:r w:rsidR="00730E56" w:rsidRPr="003A7DC0">
        <w:rPr>
          <w:rFonts w:ascii="Times New Roman" w:eastAsia="Calibri" w:hAnsi="Times New Roman"/>
          <w:szCs w:val="24"/>
        </w:rPr>
        <w:t xml:space="preserve">tarnybinis atlyginimas nustatomas </w:t>
      </w:r>
      <w:r w:rsidR="00085C29" w:rsidRPr="003A7DC0">
        <w:rPr>
          <w:rFonts w:ascii="Times New Roman" w:eastAsia="Calibri" w:hAnsi="Times New Roman"/>
          <w:szCs w:val="24"/>
        </w:rPr>
        <w:t>pagal</w:t>
      </w:r>
      <w:r w:rsidR="005F64A3" w:rsidRPr="003A7DC0">
        <w:rPr>
          <w:rFonts w:ascii="Times New Roman" w:eastAsia="Calibri" w:hAnsi="Times New Roman"/>
          <w:szCs w:val="24"/>
        </w:rPr>
        <w:t xml:space="preserve"> Aprašo</w:t>
      </w:r>
      <w:r w:rsidR="00085C29" w:rsidRPr="003A7DC0">
        <w:rPr>
          <w:rFonts w:ascii="Times New Roman" w:eastAsia="Calibri" w:hAnsi="Times New Roman"/>
          <w:szCs w:val="24"/>
        </w:rPr>
        <w:t xml:space="preserve"> 2 ir </w:t>
      </w:r>
      <w:r w:rsidR="00557DDB" w:rsidRPr="003A7DC0">
        <w:rPr>
          <w:rFonts w:ascii="Times New Roman" w:eastAsia="Calibri" w:hAnsi="Times New Roman"/>
          <w:szCs w:val="24"/>
        </w:rPr>
        <w:t xml:space="preserve">6 </w:t>
      </w:r>
      <w:r w:rsidR="00085C29" w:rsidRPr="003A7DC0">
        <w:rPr>
          <w:rFonts w:ascii="Times New Roman" w:eastAsia="Calibri" w:hAnsi="Times New Roman"/>
          <w:szCs w:val="24"/>
        </w:rPr>
        <w:t xml:space="preserve">prieduose patvirtintą tarnybinių atlyginimų </w:t>
      </w:r>
      <w:r w:rsidR="008C4C2A" w:rsidRPr="003A7DC0">
        <w:rPr>
          <w:rFonts w:ascii="Times New Roman" w:eastAsia="Calibri" w:hAnsi="Times New Roman"/>
          <w:szCs w:val="24"/>
        </w:rPr>
        <w:t xml:space="preserve">dydžių </w:t>
      </w:r>
      <w:r w:rsidR="00085C29" w:rsidRPr="003A7DC0">
        <w:rPr>
          <w:rFonts w:ascii="Times New Roman" w:eastAsia="Calibri" w:hAnsi="Times New Roman"/>
          <w:szCs w:val="24"/>
        </w:rPr>
        <w:t>sąrašą.</w:t>
      </w:r>
      <w:r w:rsidR="00085C29" w:rsidRPr="003A7DC0">
        <w:rPr>
          <w:rFonts w:ascii="Times New Roman" w:eastAsia="Calibri" w:hAnsi="Times New Roman"/>
          <w:i/>
          <w:szCs w:val="24"/>
        </w:rPr>
        <w:t xml:space="preserve"> </w:t>
      </w:r>
    </w:p>
    <w:p w14:paraId="05A1438D" w14:textId="133130C5" w:rsidR="00085C29" w:rsidRPr="003A7DC0" w:rsidRDefault="003850E0" w:rsidP="000D05EC">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eastAsia="lt-LT"/>
        </w:rPr>
        <w:t>1</w:t>
      </w:r>
      <w:r w:rsidR="00085C29" w:rsidRPr="003A7DC0">
        <w:rPr>
          <w:rFonts w:ascii="Times New Roman" w:hAnsi="Times New Roman"/>
          <w:szCs w:val="24"/>
          <w:lang w:eastAsia="lt-LT"/>
        </w:rPr>
        <w:t>.</w:t>
      </w:r>
      <w:r w:rsidR="005F64A3" w:rsidRPr="003A7DC0">
        <w:rPr>
          <w:rFonts w:ascii="Times New Roman" w:hAnsi="Times New Roman"/>
          <w:szCs w:val="24"/>
          <w:lang w:eastAsia="lt-LT"/>
        </w:rPr>
        <w:t xml:space="preserve"> </w:t>
      </w:r>
      <w:r w:rsidR="00085C29" w:rsidRPr="003A7DC0">
        <w:rPr>
          <w:rFonts w:ascii="Times New Roman" w:hAnsi="Times New Roman"/>
          <w:szCs w:val="24"/>
          <w:lang w:eastAsia="lt-LT"/>
        </w:rPr>
        <w:t xml:space="preserve">Universiteto </w:t>
      </w:r>
      <w:r w:rsidR="00383DC2" w:rsidRPr="003A7DC0">
        <w:rPr>
          <w:rFonts w:ascii="Times New Roman" w:hAnsi="Times New Roman"/>
          <w:szCs w:val="24"/>
          <w:lang w:eastAsia="lt-LT"/>
        </w:rPr>
        <w:t>administracij</w:t>
      </w:r>
      <w:r w:rsidR="00383DC2">
        <w:rPr>
          <w:rFonts w:ascii="Times New Roman" w:hAnsi="Times New Roman"/>
          <w:szCs w:val="24"/>
          <w:lang w:eastAsia="lt-LT"/>
        </w:rPr>
        <w:t>os</w:t>
      </w:r>
      <w:r w:rsidR="00383DC2" w:rsidRPr="003A7DC0">
        <w:rPr>
          <w:rFonts w:ascii="Times New Roman" w:hAnsi="Times New Roman"/>
          <w:szCs w:val="24"/>
          <w:lang w:eastAsia="lt-LT"/>
        </w:rPr>
        <w:t xml:space="preserve"> </w:t>
      </w:r>
      <w:r w:rsidR="00085C29" w:rsidRPr="003A7DC0">
        <w:rPr>
          <w:rFonts w:ascii="Times New Roman" w:hAnsi="Times New Roman"/>
          <w:szCs w:val="24"/>
          <w:lang w:eastAsia="lt-LT"/>
        </w:rPr>
        <w:t xml:space="preserve">ir </w:t>
      </w:r>
      <w:r w:rsidR="00383DC2" w:rsidRPr="003A7DC0">
        <w:rPr>
          <w:rFonts w:ascii="Times New Roman" w:hAnsi="Times New Roman"/>
          <w:szCs w:val="24"/>
          <w:lang w:eastAsia="lt-LT"/>
        </w:rPr>
        <w:t>kit</w:t>
      </w:r>
      <w:r w:rsidR="00383DC2">
        <w:rPr>
          <w:rFonts w:ascii="Times New Roman" w:hAnsi="Times New Roman"/>
          <w:szCs w:val="24"/>
          <w:lang w:eastAsia="lt-LT"/>
        </w:rPr>
        <w:t>ų</w:t>
      </w:r>
      <w:r w:rsidR="00383DC2" w:rsidRPr="003A7DC0">
        <w:rPr>
          <w:rFonts w:ascii="Times New Roman" w:hAnsi="Times New Roman"/>
          <w:szCs w:val="24"/>
          <w:lang w:eastAsia="lt-LT"/>
        </w:rPr>
        <w:t xml:space="preserve"> </w:t>
      </w:r>
      <w:r w:rsidR="00085C29" w:rsidRPr="003A7DC0">
        <w:rPr>
          <w:rFonts w:ascii="Times New Roman" w:hAnsi="Times New Roman"/>
          <w:szCs w:val="24"/>
          <w:lang w:eastAsia="lt-LT"/>
        </w:rPr>
        <w:t xml:space="preserve">Universiteto veiklą </w:t>
      </w:r>
      <w:r w:rsidR="00383DC2" w:rsidRPr="003A7DC0">
        <w:rPr>
          <w:rFonts w:ascii="Times New Roman" w:hAnsi="Times New Roman"/>
          <w:szCs w:val="24"/>
          <w:lang w:eastAsia="lt-LT"/>
        </w:rPr>
        <w:t>užtikrinan</w:t>
      </w:r>
      <w:r w:rsidR="00383DC2">
        <w:rPr>
          <w:rFonts w:ascii="Times New Roman" w:hAnsi="Times New Roman"/>
          <w:szCs w:val="24"/>
          <w:lang w:eastAsia="lt-LT"/>
        </w:rPr>
        <w:t>čių</w:t>
      </w:r>
      <w:r w:rsidR="00383DC2" w:rsidRPr="003A7DC0">
        <w:rPr>
          <w:rFonts w:ascii="Times New Roman" w:hAnsi="Times New Roman"/>
          <w:szCs w:val="24"/>
          <w:lang w:eastAsia="lt-LT"/>
        </w:rPr>
        <w:t xml:space="preserve"> darbuotoj</w:t>
      </w:r>
      <w:r w:rsidR="00383DC2">
        <w:rPr>
          <w:rFonts w:ascii="Times New Roman" w:hAnsi="Times New Roman"/>
          <w:szCs w:val="24"/>
          <w:lang w:eastAsia="lt-LT"/>
        </w:rPr>
        <w:t>ų</w:t>
      </w:r>
      <w:r w:rsidR="00383DC2" w:rsidRPr="003A7DC0">
        <w:rPr>
          <w:rFonts w:ascii="Times New Roman" w:hAnsi="Times New Roman"/>
          <w:szCs w:val="24"/>
          <w:lang w:eastAsia="lt-LT"/>
        </w:rPr>
        <w:t xml:space="preserve"> </w:t>
      </w:r>
      <w:r w:rsidR="00085C29" w:rsidRPr="003A7DC0">
        <w:rPr>
          <w:rFonts w:ascii="Times New Roman" w:hAnsi="Times New Roman"/>
          <w:szCs w:val="24"/>
          <w:lang w:eastAsia="lt-LT"/>
        </w:rPr>
        <w:t>kintamąją darbo užmokesčio dalį sudaro:</w:t>
      </w:r>
    </w:p>
    <w:p w14:paraId="16A93A16" w14:textId="4455F9E0" w:rsidR="00085C29" w:rsidRPr="003A7DC0" w:rsidRDefault="003850E0" w:rsidP="000D05EC">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val="en-US" w:eastAsia="lt-LT"/>
        </w:rPr>
        <w:t>1</w:t>
      </w:r>
      <w:r w:rsidR="006E1F4E" w:rsidRPr="003A7DC0">
        <w:rPr>
          <w:rFonts w:ascii="Times New Roman" w:hAnsi="Times New Roman"/>
          <w:szCs w:val="24"/>
          <w:lang w:eastAsia="lt-LT"/>
        </w:rPr>
        <w:t>.1</w:t>
      </w:r>
      <w:r w:rsidR="00085C29" w:rsidRPr="003A7DC0">
        <w:rPr>
          <w:rFonts w:ascii="Times New Roman" w:hAnsi="Times New Roman"/>
          <w:szCs w:val="24"/>
          <w:lang w:eastAsia="lt-LT"/>
        </w:rPr>
        <w:t xml:space="preserve">. darbo užmokesčio dalis už pasiektus veiklos rezultatus </w:t>
      </w:r>
      <w:r w:rsidR="00480386" w:rsidRPr="003A7DC0">
        <w:rPr>
          <w:rFonts w:ascii="Times New Roman" w:hAnsi="Times New Roman"/>
          <w:szCs w:val="24"/>
          <w:lang w:eastAsia="lt-LT"/>
        </w:rPr>
        <w:t>–</w:t>
      </w:r>
      <w:r w:rsidR="00085C29" w:rsidRPr="003A7DC0">
        <w:rPr>
          <w:rFonts w:ascii="Times New Roman" w:hAnsi="Times New Roman"/>
          <w:szCs w:val="24"/>
          <w:lang w:eastAsia="lt-LT"/>
        </w:rPr>
        <w:t xml:space="preserve"> iki </w:t>
      </w:r>
      <w:r w:rsidR="000F385A" w:rsidRPr="003A7DC0">
        <w:rPr>
          <w:rFonts w:ascii="Times New Roman" w:hAnsi="Times New Roman"/>
          <w:szCs w:val="24"/>
          <w:lang w:eastAsia="lt-LT"/>
        </w:rPr>
        <w:t>1</w:t>
      </w:r>
      <w:r w:rsidR="00A96F86" w:rsidRPr="003A7DC0">
        <w:rPr>
          <w:rFonts w:ascii="Times New Roman" w:hAnsi="Times New Roman"/>
          <w:szCs w:val="24"/>
          <w:lang w:eastAsia="lt-LT"/>
        </w:rPr>
        <w:t xml:space="preserve">00 </w:t>
      </w:r>
      <w:r w:rsidR="000F385A" w:rsidRPr="003A7DC0">
        <w:rPr>
          <w:rFonts w:ascii="Times New Roman" w:hAnsi="Times New Roman"/>
          <w:szCs w:val="24"/>
          <w:lang w:eastAsia="lt-LT"/>
        </w:rPr>
        <w:t>proc</w:t>
      </w:r>
      <w:r w:rsidR="00085C29" w:rsidRPr="003A7DC0">
        <w:rPr>
          <w:rFonts w:ascii="Times New Roman" w:hAnsi="Times New Roman"/>
          <w:szCs w:val="24"/>
          <w:lang w:eastAsia="lt-LT"/>
        </w:rPr>
        <w:t xml:space="preserve">. Ji skiriama įvertinus pasiekimus plėtojant prioritetines Universiteto veiklos sritis ir už kuruojamos srities ar padalinio, kuriame darbuotojas dirba, veiklos rezultatus. </w:t>
      </w:r>
    </w:p>
    <w:p w14:paraId="75262ADE" w14:textId="315FCD2F" w:rsidR="003546F3" w:rsidRPr="003A7DC0" w:rsidRDefault="003850E0">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eastAsia="lt-LT"/>
        </w:rPr>
        <w:t>1</w:t>
      </w:r>
      <w:r w:rsidR="006E1F4E" w:rsidRPr="003A7DC0">
        <w:rPr>
          <w:rFonts w:ascii="Times New Roman" w:hAnsi="Times New Roman"/>
          <w:szCs w:val="24"/>
          <w:lang w:eastAsia="lt-LT"/>
        </w:rPr>
        <w:t>.2</w:t>
      </w:r>
      <w:r w:rsidR="003546F3" w:rsidRPr="003A7DC0">
        <w:rPr>
          <w:rFonts w:ascii="Times New Roman" w:hAnsi="Times New Roman"/>
          <w:szCs w:val="24"/>
          <w:lang w:eastAsia="lt-LT"/>
        </w:rPr>
        <w:t>.</w:t>
      </w:r>
      <w:r w:rsidR="005F64A3" w:rsidRPr="003A7DC0">
        <w:rPr>
          <w:rFonts w:ascii="Times New Roman" w:hAnsi="Times New Roman"/>
          <w:szCs w:val="24"/>
          <w:lang w:eastAsia="lt-LT"/>
        </w:rPr>
        <w:t xml:space="preserve"> </w:t>
      </w:r>
      <w:r w:rsidR="003546F3" w:rsidRPr="003A7DC0">
        <w:rPr>
          <w:rFonts w:ascii="Times New Roman" w:hAnsi="Times New Roman"/>
          <w:szCs w:val="24"/>
          <w:lang w:eastAsia="lt-LT"/>
        </w:rPr>
        <w:t xml:space="preserve">darbo užmokesčio dalis už papildomų darbų vykdymą </w:t>
      </w:r>
      <w:r w:rsidR="00480386" w:rsidRPr="003A7DC0">
        <w:rPr>
          <w:rFonts w:ascii="Times New Roman" w:hAnsi="Times New Roman"/>
          <w:szCs w:val="24"/>
          <w:lang w:eastAsia="lt-LT"/>
        </w:rPr>
        <w:t>–</w:t>
      </w:r>
      <w:r w:rsidR="00D47849" w:rsidRPr="003A7DC0">
        <w:rPr>
          <w:rFonts w:ascii="Times New Roman" w:hAnsi="Times New Roman"/>
          <w:szCs w:val="24"/>
          <w:lang w:eastAsia="lt-LT"/>
        </w:rPr>
        <w:t xml:space="preserve"> iki 100 proc. tarnybinio atlyginimo dydžio</w:t>
      </w:r>
      <w:r w:rsidR="003546F3" w:rsidRPr="003A7DC0">
        <w:rPr>
          <w:rFonts w:ascii="Times New Roman" w:hAnsi="Times New Roman"/>
          <w:szCs w:val="24"/>
          <w:lang w:eastAsia="lt-LT"/>
        </w:rPr>
        <w:t>,</w:t>
      </w:r>
      <w:r w:rsidR="003546F3" w:rsidRPr="003A7DC0">
        <w:rPr>
          <w:rFonts w:ascii="Times New Roman" w:hAnsi="Times New Roman"/>
          <w:bCs/>
          <w:szCs w:val="24"/>
          <w:lang w:eastAsia="lt-LT"/>
        </w:rPr>
        <w:t xml:space="preserve"> jei kintamoji darbo užmokesčio dalis yra mokama </w:t>
      </w:r>
      <w:r w:rsidR="003546F3" w:rsidRPr="003A7DC0">
        <w:rPr>
          <w:rFonts w:ascii="Times New Roman" w:hAnsi="Times New Roman"/>
          <w:szCs w:val="24"/>
          <w:lang w:eastAsia="lt-LT"/>
        </w:rPr>
        <w:t xml:space="preserve">iš valstybės biudžeto ar nuosavų lėšų, </w:t>
      </w:r>
      <w:r w:rsidR="003546F3" w:rsidRPr="003A7DC0">
        <w:rPr>
          <w:rFonts w:ascii="Times New Roman" w:hAnsi="Times New Roman"/>
          <w:bCs/>
          <w:szCs w:val="24"/>
          <w:lang w:eastAsia="lt-LT"/>
        </w:rPr>
        <w:t>arba kintamosios darbo užmokesčio dalies dydis nėra ribojamas, jei kintamoji darbo užmokesčio dalis yra mokama iš projektų, programų arba iš lėšų,</w:t>
      </w:r>
      <w:r w:rsidR="003546F3" w:rsidRPr="003A7DC0">
        <w:rPr>
          <w:rFonts w:ascii="Times New Roman" w:hAnsi="Times New Roman"/>
          <w:szCs w:val="24"/>
          <w:lang w:eastAsia="lt-LT"/>
        </w:rPr>
        <w:t xml:space="preserve"> gautų už užsakomąsias paslaugas, konsultacijas, mokymus, pagal paslaugų arba kitas sutartis</w:t>
      </w:r>
      <w:r w:rsidR="00175975" w:rsidRPr="003A7DC0">
        <w:rPr>
          <w:rFonts w:ascii="Times New Roman" w:hAnsi="Times New Roman"/>
          <w:szCs w:val="24"/>
          <w:lang w:eastAsia="lt-LT"/>
        </w:rPr>
        <w:t>.</w:t>
      </w:r>
    </w:p>
    <w:p w14:paraId="54476E6C" w14:textId="434F5080" w:rsidR="00085C29" w:rsidRPr="003A7DC0" w:rsidRDefault="003850E0" w:rsidP="000D05EC">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eastAsia="lt-LT"/>
        </w:rPr>
        <w:t>1</w:t>
      </w:r>
      <w:r w:rsidR="006E1F4E" w:rsidRPr="003A7DC0">
        <w:rPr>
          <w:rFonts w:ascii="Times New Roman" w:hAnsi="Times New Roman"/>
          <w:szCs w:val="24"/>
          <w:lang w:eastAsia="lt-LT"/>
        </w:rPr>
        <w:t>.3</w:t>
      </w:r>
      <w:r w:rsidR="00085C29" w:rsidRPr="003A7DC0">
        <w:rPr>
          <w:rFonts w:ascii="Times New Roman" w:hAnsi="Times New Roman"/>
          <w:szCs w:val="24"/>
          <w:lang w:eastAsia="lt-LT"/>
        </w:rPr>
        <w:t>.</w:t>
      </w:r>
      <w:r w:rsidR="005F64A3" w:rsidRPr="003A7DC0">
        <w:rPr>
          <w:rFonts w:ascii="Times New Roman" w:hAnsi="Times New Roman"/>
          <w:szCs w:val="24"/>
          <w:lang w:eastAsia="lt-LT"/>
        </w:rPr>
        <w:t xml:space="preserve"> </w:t>
      </w:r>
      <w:r w:rsidR="00085C29" w:rsidRPr="003A7DC0">
        <w:rPr>
          <w:rFonts w:ascii="Times New Roman" w:hAnsi="Times New Roman"/>
          <w:szCs w:val="24"/>
          <w:lang w:eastAsia="lt-LT"/>
        </w:rPr>
        <w:t xml:space="preserve">darbo užmokesčio dalis už svarbių ar sudėtingų darbų (užduočių) atlikimą </w:t>
      </w:r>
      <w:r w:rsidR="00C70C74" w:rsidRPr="003A7DC0">
        <w:rPr>
          <w:rFonts w:ascii="Times New Roman" w:hAnsi="Times New Roman"/>
          <w:szCs w:val="24"/>
          <w:lang w:eastAsia="lt-LT"/>
        </w:rPr>
        <w:t>–</w:t>
      </w:r>
      <w:r w:rsidR="00D47849" w:rsidRPr="003A7DC0">
        <w:rPr>
          <w:rFonts w:ascii="Times New Roman" w:hAnsi="Times New Roman"/>
          <w:szCs w:val="24"/>
          <w:lang w:eastAsia="lt-LT"/>
        </w:rPr>
        <w:t xml:space="preserve"> iki 100 proc. tarnybinio atlyginimo dydžio;</w:t>
      </w:r>
    </w:p>
    <w:p w14:paraId="5364151A" w14:textId="54D022D4" w:rsidR="00085C29" w:rsidRPr="003A7DC0" w:rsidRDefault="003850E0" w:rsidP="000D05EC">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eastAsia="lt-LT"/>
        </w:rPr>
        <w:t>1</w:t>
      </w:r>
      <w:r w:rsidR="006E1F4E" w:rsidRPr="003A7DC0">
        <w:rPr>
          <w:rFonts w:ascii="Times New Roman" w:hAnsi="Times New Roman"/>
          <w:szCs w:val="24"/>
          <w:lang w:eastAsia="lt-LT"/>
        </w:rPr>
        <w:t>.4</w:t>
      </w:r>
      <w:r w:rsidR="00085C29" w:rsidRPr="003A7DC0">
        <w:rPr>
          <w:rFonts w:ascii="Times New Roman" w:hAnsi="Times New Roman"/>
          <w:szCs w:val="24"/>
          <w:lang w:eastAsia="lt-LT"/>
        </w:rPr>
        <w:t xml:space="preserve">. darbo užmokesčio dalis už laikinai nesančių darbuotojų funkcijų (pareigų) vykdymą </w:t>
      </w:r>
      <w:r w:rsidR="00C70C74" w:rsidRPr="003A7DC0">
        <w:rPr>
          <w:rFonts w:ascii="Times New Roman" w:hAnsi="Times New Roman"/>
          <w:szCs w:val="24"/>
          <w:lang w:eastAsia="lt-LT"/>
        </w:rPr>
        <w:t>–</w:t>
      </w:r>
      <w:r w:rsidR="00D47849" w:rsidRPr="003A7DC0">
        <w:rPr>
          <w:rFonts w:ascii="Times New Roman" w:hAnsi="Times New Roman"/>
          <w:szCs w:val="24"/>
          <w:lang w:eastAsia="lt-LT"/>
        </w:rPr>
        <w:t xml:space="preserve"> iki 50 proc. tarnybinio atlyginimo dydžio;</w:t>
      </w:r>
    </w:p>
    <w:p w14:paraId="418A678D" w14:textId="4FD5012C" w:rsidR="00085C29" w:rsidRPr="003A7DC0" w:rsidRDefault="003850E0" w:rsidP="000D05EC">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val="en-US" w:eastAsia="lt-LT"/>
        </w:rPr>
        <w:t>1</w:t>
      </w:r>
      <w:r w:rsidR="006E1F4E" w:rsidRPr="003A7DC0">
        <w:rPr>
          <w:rFonts w:ascii="Times New Roman" w:hAnsi="Times New Roman"/>
          <w:szCs w:val="24"/>
          <w:lang w:eastAsia="lt-LT"/>
        </w:rPr>
        <w:t>.5.</w:t>
      </w:r>
      <w:r w:rsidR="00C05D7B" w:rsidRPr="003A7DC0">
        <w:rPr>
          <w:rFonts w:ascii="Times New Roman" w:hAnsi="Times New Roman"/>
          <w:szCs w:val="24"/>
          <w:lang w:eastAsia="lt-LT"/>
        </w:rPr>
        <w:t xml:space="preserve"> </w:t>
      </w:r>
      <w:r w:rsidR="00085C29" w:rsidRPr="003A7DC0">
        <w:rPr>
          <w:rFonts w:ascii="Times New Roman" w:hAnsi="Times New Roman"/>
          <w:szCs w:val="24"/>
          <w:lang w:eastAsia="lt-LT"/>
        </w:rPr>
        <w:t xml:space="preserve"> darbo užmokesčio dalis naujai priimamiems darbuotojams </w:t>
      </w:r>
      <w:r w:rsidR="00C70C74" w:rsidRPr="003A7DC0">
        <w:rPr>
          <w:rFonts w:ascii="Times New Roman" w:hAnsi="Times New Roman"/>
          <w:szCs w:val="24"/>
          <w:lang w:eastAsia="lt-LT"/>
        </w:rPr>
        <w:t>–</w:t>
      </w:r>
      <w:r w:rsidR="00085C29" w:rsidRPr="003A7DC0">
        <w:rPr>
          <w:rFonts w:ascii="Times New Roman" w:hAnsi="Times New Roman"/>
          <w:szCs w:val="24"/>
          <w:lang w:eastAsia="lt-LT"/>
        </w:rPr>
        <w:t xml:space="preserve"> iki </w:t>
      </w:r>
      <w:r w:rsidR="005C5535" w:rsidRPr="003A7DC0">
        <w:rPr>
          <w:rFonts w:ascii="Times New Roman" w:hAnsi="Times New Roman"/>
          <w:szCs w:val="24"/>
          <w:lang w:eastAsia="lt-LT"/>
        </w:rPr>
        <w:t>100 proc</w:t>
      </w:r>
      <w:r w:rsidR="00473EC7" w:rsidRPr="003A7DC0">
        <w:rPr>
          <w:rFonts w:ascii="Times New Roman" w:hAnsi="Times New Roman"/>
          <w:szCs w:val="24"/>
          <w:lang w:eastAsia="lt-LT"/>
        </w:rPr>
        <w:t>.</w:t>
      </w:r>
      <w:r w:rsidR="005C5535" w:rsidRPr="003A7DC0">
        <w:rPr>
          <w:rFonts w:ascii="Times New Roman" w:hAnsi="Times New Roman"/>
          <w:szCs w:val="24"/>
          <w:lang w:eastAsia="lt-LT"/>
        </w:rPr>
        <w:t xml:space="preserve"> </w:t>
      </w:r>
      <w:r w:rsidR="00473EC7" w:rsidRPr="003A7DC0">
        <w:rPr>
          <w:rFonts w:ascii="Times New Roman" w:hAnsi="Times New Roman"/>
          <w:szCs w:val="24"/>
          <w:lang w:eastAsia="lt-LT"/>
        </w:rPr>
        <w:t>tarnybinio atlyginimo</w:t>
      </w:r>
      <w:r w:rsidR="005F64A3" w:rsidRPr="003A7DC0">
        <w:rPr>
          <w:rFonts w:ascii="Times New Roman" w:hAnsi="Times New Roman"/>
          <w:szCs w:val="24"/>
          <w:lang w:eastAsia="lt-LT"/>
        </w:rPr>
        <w:t>;</w:t>
      </w:r>
    </w:p>
    <w:p w14:paraId="75B375A5" w14:textId="399ACCE0" w:rsidR="00085C29" w:rsidRPr="003A7DC0" w:rsidRDefault="003850E0" w:rsidP="000D05EC">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val="en-US" w:eastAsia="lt-LT"/>
        </w:rPr>
        <w:t>1</w:t>
      </w:r>
      <w:r w:rsidR="00C05D7B" w:rsidRPr="003A7DC0">
        <w:rPr>
          <w:rFonts w:ascii="Times New Roman" w:hAnsi="Times New Roman"/>
          <w:szCs w:val="24"/>
          <w:lang w:eastAsia="lt-LT"/>
        </w:rPr>
        <w:t>.6</w:t>
      </w:r>
      <w:r w:rsidR="00085C29" w:rsidRPr="003A7DC0">
        <w:rPr>
          <w:rFonts w:ascii="Times New Roman" w:hAnsi="Times New Roman"/>
          <w:szCs w:val="24"/>
          <w:lang w:eastAsia="lt-LT"/>
        </w:rPr>
        <w:t xml:space="preserve">. darbo užmokesčio dalis už einamas vadovaujančias pareigas: </w:t>
      </w:r>
    </w:p>
    <w:p w14:paraId="00B52A97" w14:textId="02B289B1" w:rsidR="00085C29" w:rsidRPr="003A7DC0" w:rsidRDefault="003850E0" w:rsidP="000D05EC">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val="en-US" w:eastAsia="lt-LT"/>
        </w:rPr>
        <w:t>1</w:t>
      </w:r>
      <w:r w:rsidR="00F260B3" w:rsidRPr="003A7DC0">
        <w:rPr>
          <w:rFonts w:ascii="Times New Roman" w:hAnsi="Times New Roman"/>
          <w:szCs w:val="24"/>
          <w:lang w:eastAsia="lt-LT"/>
        </w:rPr>
        <w:t>.6.1.</w:t>
      </w:r>
      <w:r w:rsidR="00085C29" w:rsidRPr="003A7DC0">
        <w:rPr>
          <w:rFonts w:ascii="Times New Roman" w:hAnsi="Times New Roman"/>
          <w:szCs w:val="24"/>
          <w:lang w:eastAsia="lt-LT"/>
        </w:rPr>
        <w:t xml:space="preserve"> Universiteto Senato pirmininko ir jo pavaduotojo, Senato sekretoriaus </w:t>
      </w:r>
      <w:r w:rsidR="00C70C74" w:rsidRPr="003A7DC0">
        <w:rPr>
          <w:rFonts w:ascii="Times New Roman" w:hAnsi="Times New Roman"/>
          <w:szCs w:val="24"/>
          <w:lang w:eastAsia="lt-LT"/>
        </w:rPr>
        <w:t>–</w:t>
      </w:r>
      <w:r w:rsidR="00085C29" w:rsidRPr="003A7DC0">
        <w:rPr>
          <w:rFonts w:ascii="Times New Roman" w:hAnsi="Times New Roman"/>
          <w:szCs w:val="24"/>
          <w:lang w:eastAsia="lt-LT"/>
        </w:rPr>
        <w:t xml:space="preserve"> iki </w:t>
      </w:r>
      <w:r w:rsidR="00473EC7" w:rsidRPr="003A7DC0">
        <w:rPr>
          <w:rFonts w:ascii="Times New Roman" w:hAnsi="Times New Roman"/>
          <w:szCs w:val="24"/>
          <w:lang w:eastAsia="lt-LT"/>
        </w:rPr>
        <w:t>25 proc. tarnybinio atlyginimo</w:t>
      </w:r>
      <w:r w:rsidR="00085C29" w:rsidRPr="003A7DC0">
        <w:rPr>
          <w:rFonts w:ascii="Times New Roman" w:hAnsi="Times New Roman"/>
          <w:szCs w:val="24"/>
          <w:lang w:eastAsia="lt-LT"/>
        </w:rPr>
        <w:t>;</w:t>
      </w:r>
    </w:p>
    <w:p w14:paraId="412F88D8" w14:textId="670269BD" w:rsidR="00C0033F" w:rsidRPr="003A7DC0" w:rsidRDefault="003850E0">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val="en-US" w:eastAsia="lt-LT"/>
        </w:rPr>
        <w:t>1</w:t>
      </w:r>
      <w:r w:rsidR="00C05D7B" w:rsidRPr="003A7DC0">
        <w:rPr>
          <w:rFonts w:ascii="Times New Roman" w:hAnsi="Times New Roman"/>
          <w:szCs w:val="24"/>
          <w:lang w:eastAsia="lt-LT"/>
        </w:rPr>
        <w:t>.6.2.</w:t>
      </w:r>
      <w:r w:rsidR="00E10EFA" w:rsidRPr="003A7DC0">
        <w:rPr>
          <w:rFonts w:ascii="Times New Roman" w:hAnsi="Times New Roman"/>
          <w:szCs w:val="24"/>
          <w:lang w:eastAsia="lt-LT"/>
        </w:rPr>
        <w:t xml:space="preserve"> </w:t>
      </w:r>
      <w:r w:rsidR="00284027" w:rsidRPr="00284027">
        <w:rPr>
          <w:rFonts w:ascii="Times New Roman" w:hAnsi="Times New Roman"/>
          <w:szCs w:val="24"/>
          <w:lang w:eastAsia="lt-LT"/>
        </w:rPr>
        <w:t xml:space="preserve">Socialinių inovacijų laboratorijų tinklo </w:t>
      </w:r>
      <w:r w:rsidR="00E10EFA" w:rsidRPr="003A7DC0">
        <w:rPr>
          <w:rFonts w:ascii="Times New Roman" w:hAnsi="Times New Roman"/>
          <w:szCs w:val="24"/>
          <w:lang w:eastAsia="lt-LT"/>
        </w:rPr>
        <w:t xml:space="preserve">laboratorijos vadovo – iki </w:t>
      </w:r>
      <w:r w:rsidR="00284027">
        <w:rPr>
          <w:rFonts w:ascii="Times New Roman" w:hAnsi="Times New Roman"/>
          <w:szCs w:val="24"/>
          <w:lang w:eastAsia="lt-LT"/>
        </w:rPr>
        <w:t>6</w:t>
      </w:r>
      <w:r w:rsidR="00284027" w:rsidRPr="003A7DC0">
        <w:rPr>
          <w:rFonts w:ascii="Times New Roman" w:hAnsi="Times New Roman"/>
          <w:szCs w:val="24"/>
          <w:lang w:eastAsia="lt-LT"/>
        </w:rPr>
        <w:t xml:space="preserve">00 </w:t>
      </w:r>
      <w:r w:rsidR="006F0AFD" w:rsidRPr="003A7DC0">
        <w:rPr>
          <w:rFonts w:ascii="Times New Roman" w:hAnsi="Times New Roman"/>
          <w:szCs w:val="24"/>
          <w:lang w:eastAsia="lt-LT"/>
        </w:rPr>
        <w:t xml:space="preserve">Eur per mėnesį. </w:t>
      </w:r>
    </w:p>
    <w:p w14:paraId="57A1A3D4" w14:textId="6DF0F873" w:rsidR="00825E01" w:rsidRPr="003A7DC0" w:rsidRDefault="003850E0" w:rsidP="00825E01">
      <w:pPr>
        <w:rPr>
          <w:rFonts w:ascii="Times New Roman" w:hAnsi="Times New Roman"/>
          <w:szCs w:val="24"/>
          <w:lang w:eastAsia="lt-LT"/>
        </w:rPr>
      </w:pPr>
      <w:r w:rsidRPr="003A7DC0">
        <w:rPr>
          <w:rFonts w:ascii="Times New Roman" w:hAnsi="Times New Roman"/>
          <w:iCs/>
          <w:szCs w:val="24"/>
          <w:lang w:eastAsia="lt-LT"/>
        </w:rPr>
        <w:t>1</w:t>
      </w:r>
      <w:r w:rsidR="004262F1" w:rsidRPr="007F1C52">
        <w:rPr>
          <w:rFonts w:ascii="Times New Roman" w:hAnsi="Times New Roman"/>
          <w:iCs/>
          <w:szCs w:val="24"/>
          <w:lang w:eastAsia="lt-LT"/>
        </w:rPr>
        <w:t>1</w:t>
      </w:r>
      <w:r w:rsidR="00C05D7B" w:rsidRPr="003A7DC0">
        <w:rPr>
          <w:rFonts w:ascii="Times New Roman" w:hAnsi="Times New Roman"/>
          <w:iCs/>
          <w:szCs w:val="24"/>
          <w:lang w:eastAsia="lt-LT"/>
        </w:rPr>
        <w:t xml:space="preserve">.7. </w:t>
      </w:r>
      <w:r w:rsidR="00825E01" w:rsidRPr="003A7DC0">
        <w:rPr>
          <w:rFonts w:ascii="Times New Roman" w:hAnsi="Times New Roman"/>
          <w:szCs w:val="24"/>
          <w:lang w:eastAsia="lt-LT"/>
        </w:rPr>
        <w:t xml:space="preserve"> darbo užmokesčio dalis už mokslo publikacijas, už vieną mokslo straipsnį, publikuotą </w:t>
      </w:r>
      <w:proofErr w:type="spellStart"/>
      <w:r w:rsidR="00825E01" w:rsidRPr="003A7DC0">
        <w:rPr>
          <w:rFonts w:ascii="Times New Roman" w:hAnsi="Times New Roman"/>
          <w:szCs w:val="24"/>
          <w:lang w:eastAsia="lt-LT"/>
        </w:rPr>
        <w:t>Clarivate</w:t>
      </w:r>
      <w:proofErr w:type="spellEnd"/>
      <w:r w:rsidR="00825E01" w:rsidRPr="003A7DC0">
        <w:rPr>
          <w:rFonts w:ascii="Times New Roman" w:hAnsi="Times New Roman"/>
          <w:szCs w:val="24"/>
          <w:lang w:eastAsia="lt-LT"/>
        </w:rPr>
        <w:t xml:space="preserve"> Analytics </w:t>
      </w:r>
      <w:proofErr w:type="spellStart"/>
      <w:r w:rsidR="00825E01" w:rsidRPr="003A7DC0">
        <w:rPr>
          <w:rFonts w:ascii="Times New Roman" w:hAnsi="Times New Roman"/>
          <w:szCs w:val="24"/>
          <w:lang w:eastAsia="lt-LT"/>
        </w:rPr>
        <w:t>Web</w:t>
      </w:r>
      <w:proofErr w:type="spellEnd"/>
      <w:r w:rsidR="00825E01" w:rsidRPr="003A7DC0">
        <w:rPr>
          <w:rFonts w:ascii="Times New Roman" w:hAnsi="Times New Roman"/>
          <w:szCs w:val="24"/>
          <w:lang w:eastAsia="lt-LT"/>
        </w:rPr>
        <w:t xml:space="preserve"> </w:t>
      </w:r>
      <w:proofErr w:type="spellStart"/>
      <w:r w:rsidR="00825E01" w:rsidRPr="003A7DC0">
        <w:rPr>
          <w:rFonts w:ascii="Times New Roman" w:hAnsi="Times New Roman"/>
          <w:szCs w:val="24"/>
          <w:lang w:eastAsia="lt-LT"/>
        </w:rPr>
        <w:t>of</w:t>
      </w:r>
      <w:proofErr w:type="spellEnd"/>
      <w:r w:rsidR="00825E01" w:rsidRPr="003A7DC0">
        <w:rPr>
          <w:rFonts w:ascii="Times New Roman" w:hAnsi="Times New Roman"/>
          <w:szCs w:val="24"/>
          <w:lang w:eastAsia="lt-LT"/>
        </w:rPr>
        <w:t xml:space="preserve"> </w:t>
      </w:r>
      <w:proofErr w:type="spellStart"/>
      <w:r w:rsidR="00825E01" w:rsidRPr="003A7DC0">
        <w:rPr>
          <w:rFonts w:ascii="Times New Roman" w:hAnsi="Times New Roman"/>
          <w:szCs w:val="24"/>
          <w:lang w:eastAsia="lt-LT"/>
        </w:rPr>
        <w:t>Science</w:t>
      </w:r>
      <w:proofErr w:type="spellEnd"/>
      <w:r w:rsidR="00825E01" w:rsidRPr="003A7DC0">
        <w:rPr>
          <w:rFonts w:ascii="Times New Roman" w:hAnsi="Times New Roman"/>
          <w:szCs w:val="24"/>
          <w:lang w:eastAsia="lt-LT"/>
        </w:rPr>
        <w:t xml:space="preserve"> arba </w:t>
      </w:r>
      <w:proofErr w:type="spellStart"/>
      <w:r w:rsidR="00825E01" w:rsidRPr="003A7DC0">
        <w:rPr>
          <w:rFonts w:ascii="Times New Roman" w:hAnsi="Times New Roman"/>
          <w:szCs w:val="24"/>
          <w:lang w:eastAsia="lt-LT"/>
        </w:rPr>
        <w:t>Scopus</w:t>
      </w:r>
      <w:proofErr w:type="spellEnd"/>
      <w:r w:rsidR="00825E01" w:rsidRPr="003A7DC0">
        <w:rPr>
          <w:rFonts w:ascii="Times New Roman" w:hAnsi="Times New Roman"/>
          <w:szCs w:val="24"/>
          <w:lang w:eastAsia="lt-LT"/>
        </w:rPr>
        <w:t xml:space="preserve"> duomenų bazėse esančiame leidinyje bei </w:t>
      </w:r>
      <w:r w:rsidR="00284027" w:rsidRPr="00284027">
        <w:rPr>
          <w:rFonts w:ascii="Times New Roman" w:hAnsi="Times New Roman"/>
          <w:szCs w:val="24"/>
          <w:lang w:eastAsia="lt-LT"/>
        </w:rPr>
        <w:t>tarptautiniu mastu pripažintos mokslo leidyklos išleistą mokslo monografijos ar jos skyriaus (skyrių)</w:t>
      </w:r>
      <w:r w:rsidR="00825E01" w:rsidRPr="003A7DC0">
        <w:rPr>
          <w:rFonts w:ascii="Times New Roman" w:hAnsi="Times New Roman"/>
          <w:szCs w:val="24"/>
          <w:lang w:eastAsia="lt-LT"/>
        </w:rPr>
        <w:t xml:space="preserve"> autorinių lankų skaičių – iki </w:t>
      </w:r>
      <w:r w:rsidR="00A96F86" w:rsidRPr="003A7DC0">
        <w:rPr>
          <w:rFonts w:ascii="Times New Roman" w:hAnsi="Times New Roman"/>
          <w:szCs w:val="24"/>
          <w:lang w:eastAsia="lt-LT"/>
        </w:rPr>
        <w:t xml:space="preserve">1290 </w:t>
      </w:r>
      <w:r w:rsidR="00825E01" w:rsidRPr="003A7DC0">
        <w:rPr>
          <w:rFonts w:ascii="Times New Roman" w:hAnsi="Times New Roman"/>
          <w:szCs w:val="24"/>
          <w:lang w:eastAsia="lt-LT"/>
        </w:rPr>
        <w:t xml:space="preserve">eurų: </w:t>
      </w:r>
    </w:p>
    <w:p w14:paraId="6F16EDC1" w14:textId="5078455E" w:rsidR="00825E01" w:rsidRPr="003A7DC0" w:rsidRDefault="003850E0" w:rsidP="00825E01">
      <w:pPr>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eastAsia="lt-LT"/>
        </w:rPr>
        <w:t>1</w:t>
      </w:r>
      <w:r w:rsidR="00F260B3" w:rsidRPr="003A7DC0">
        <w:rPr>
          <w:rFonts w:ascii="Times New Roman" w:hAnsi="Times New Roman"/>
          <w:szCs w:val="24"/>
          <w:lang w:eastAsia="lt-LT"/>
        </w:rPr>
        <w:t>.7.1.</w:t>
      </w:r>
      <w:r w:rsidR="00825E01" w:rsidRPr="003A7DC0">
        <w:rPr>
          <w:rFonts w:ascii="Times New Roman" w:hAnsi="Times New Roman"/>
          <w:szCs w:val="24"/>
          <w:lang w:eastAsia="lt-LT"/>
        </w:rPr>
        <w:t xml:space="preserve"> už straipsnį </w:t>
      </w:r>
      <w:proofErr w:type="spellStart"/>
      <w:r w:rsidR="00825E01" w:rsidRPr="003A7DC0">
        <w:rPr>
          <w:rFonts w:ascii="Times New Roman" w:hAnsi="Times New Roman"/>
          <w:szCs w:val="24"/>
          <w:lang w:eastAsia="lt-LT"/>
        </w:rPr>
        <w:t>Clarivate</w:t>
      </w:r>
      <w:proofErr w:type="spellEnd"/>
      <w:r w:rsidR="00825E01" w:rsidRPr="003A7DC0">
        <w:rPr>
          <w:rFonts w:ascii="Times New Roman" w:hAnsi="Times New Roman"/>
          <w:szCs w:val="24"/>
          <w:lang w:eastAsia="lt-LT"/>
        </w:rPr>
        <w:t xml:space="preserve"> Analytics </w:t>
      </w:r>
      <w:proofErr w:type="spellStart"/>
      <w:r w:rsidR="00825E01" w:rsidRPr="003A7DC0">
        <w:rPr>
          <w:rFonts w:ascii="Times New Roman" w:hAnsi="Times New Roman"/>
          <w:szCs w:val="24"/>
          <w:lang w:eastAsia="lt-LT"/>
        </w:rPr>
        <w:t>Web</w:t>
      </w:r>
      <w:proofErr w:type="spellEnd"/>
      <w:r w:rsidR="00825E01" w:rsidRPr="003A7DC0">
        <w:rPr>
          <w:rFonts w:ascii="Times New Roman" w:hAnsi="Times New Roman"/>
          <w:szCs w:val="24"/>
          <w:lang w:eastAsia="lt-LT"/>
        </w:rPr>
        <w:t xml:space="preserve"> </w:t>
      </w:r>
      <w:proofErr w:type="spellStart"/>
      <w:r w:rsidR="00825E01" w:rsidRPr="003A7DC0">
        <w:rPr>
          <w:rFonts w:ascii="Times New Roman" w:hAnsi="Times New Roman"/>
          <w:szCs w:val="24"/>
          <w:lang w:eastAsia="lt-LT"/>
        </w:rPr>
        <w:t>of</w:t>
      </w:r>
      <w:proofErr w:type="spellEnd"/>
      <w:r w:rsidR="00825E01" w:rsidRPr="003A7DC0">
        <w:rPr>
          <w:rFonts w:ascii="Times New Roman" w:hAnsi="Times New Roman"/>
          <w:szCs w:val="24"/>
          <w:lang w:eastAsia="lt-LT"/>
        </w:rPr>
        <w:t xml:space="preserve"> </w:t>
      </w:r>
      <w:proofErr w:type="spellStart"/>
      <w:r w:rsidR="00825E01" w:rsidRPr="003A7DC0">
        <w:rPr>
          <w:rFonts w:ascii="Times New Roman" w:hAnsi="Times New Roman"/>
          <w:szCs w:val="24"/>
          <w:lang w:eastAsia="lt-LT"/>
        </w:rPr>
        <w:t>Science</w:t>
      </w:r>
      <w:proofErr w:type="spellEnd"/>
      <w:r w:rsidR="00825E01" w:rsidRPr="003A7DC0">
        <w:rPr>
          <w:rFonts w:ascii="Times New Roman" w:hAnsi="Times New Roman"/>
          <w:szCs w:val="24"/>
          <w:lang w:eastAsia="lt-LT"/>
        </w:rPr>
        <w:t xml:space="preserve"> arba SNIP </w:t>
      </w:r>
      <w:r w:rsidR="00284027">
        <w:rPr>
          <w:rFonts w:ascii="Times New Roman" w:hAnsi="Times New Roman"/>
          <w:szCs w:val="24"/>
          <w:lang w:eastAsia="lt-LT"/>
        </w:rPr>
        <w:t xml:space="preserve">nenulinį </w:t>
      </w:r>
      <w:r w:rsidR="00825E01" w:rsidRPr="003A7DC0">
        <w:rPr>
          <w:rFonts w:ascii="Times New Roman" w:hAnsi="Times New Roman"/>
          <w:szCs w:val="24"/>
          <w:lang w:eastAsia="lt-LT"/>
        </w:rPr>
        <w:t xml:space="preserve">citavimo rodiklį turinčiame </w:t>
      </w:r>
      <w:proofErr w:type="spellStart"/>
      <w:r w:rsidR="00825E01" w:rsidRPr="003A7DC0">
        <w:rPr>
          <w:rFonts w:ascii="Times New Roman" w:hAnsi="Times New Roman"/>
          <w:szCs w:val="24"/>
          <w:lang w:eastAsia="lt-LT"/>
        </w:rPr>
        <w:t>Scopus</w:t>
      </w:r>
      <w:proofErr w:type="spellEnd"/>
      <w:r w:rsidR="00825E01" w:rsidRPr="003A7DC0">
        <w:rPr>
          <w:rFonts w:ascii="Times New Roman" w:hAnsi="Times New Roman"/>
          <w:szCs w:val="24"/>
          <w:lang w:eastAsia="lt-LT"/>
        </w:rPr>
        <w:t xml:space="preserve"> duomenų bazėse esančiame Q1 kvartilio žurna</w:t>
      </w:r>
      <w:r w:rsidR="00C70C74" w:rsidRPr="003A7DC0">
        <w:rPr>
          <w:rFonts w:ascii="Times New Roman" w:hAnsi="Times New Roman"/>
          <w:szCs w:val="24"/>
          <w:lang w:eastAsia="lt-LT"/>
        </w:rPr>
        <w:t>le</w:t>
      </w:r>
      <w:r w:rsidR="00825E01" w:rsidRPr="003A7DC0">
        <w:rPr>
          <w:rFonts w:ascii="Times New Roman" w:hAnsi="Times New Roman"/>
          <w:szCs w:val="24"/>
          <w:lang w:eastAsia="lt-LT"/>
        </w:rPr>
        <w:t xml:space="preserve">– iki </w:t>
      </w:r>
      <w:r w:rsidR="00A96F86" w:rsidRPr="003A7DC0">
        <w:rPr>
          <w:rFonts w:ascii="Times New Roman" w:hAnsi="Times New Roman"/>
          <w:szCs w:val="24"/>
          <w:lang w:eastAsia="lt-LT"/>
        </w:rPr>
        <w:t xml:space="preserve">1290 </w:t>
      </w:r>
      <w:r w:rsidR="00825E01" w:rsidRPr="003A7DC0">
        <w:rPr>
          <w:rFonts w:ascii="Times New Roman" w:hAnsi="Times New Roman"/>
          <w:szCs w:val="24"/>
          <w:lang w:eastAsia="lt-LT"/>
        </w:rPr>
        <w:t>eurų;</w:t>
      </w:r>
    </w:p>
    <w:p w14:paraId="5DABFAF9" w14:textId="310A0F13" w:rsidR="00825E01" w:rsidRPr="003A7DC0" w:rsidRDefault="003850E0" w:rsidP="00825E01">
      <w:pPr>
        <w:rPr>
          <w:rFonts w:ascii="Times New Roman" w:hAnsi="Times New Roman"/>
          <w:szCs w:val="24"/>
          <w:lang w:eastAsia="lt-LT"/>
        </w:rPr>
      </w:pPr>
      <w:r w:rsidRPr="003A7DC0">
        <w:rPr>
          <w:rFonts w:ascii="Times New Roman" w:hAnsi="Times New Roman"/>
          <w:szCs w:val="24"/>
          <w:lang w:eastAsia="lt-LT"/>
        </w:rPr>
        <w:t>1</w:t>
      </w:r>
      <w:r w:rsidR="004262F1" w:rsidRPr="007F1C52">
        <w:rPr>
          <w:rFonts w:ascii="Times New Roman" w:hAnsi="Times New Roman"/>
          <w:szCs w:val="24"/>
          <w:lang w:eastAsia="lt-LT"/>
        </w:rPr>
        <w:t>1</w:t>
      </w:r>
      <w:r w:rsidR="00F260B3" w:rsidRPr="003A7DC0">
        <w:rPr>
          <w:rFonts w:ascii="Times New Roman" w:hAnsi="Times New Roman"/>
          <w:szCs w:val="24"/>
          <w:lang w:eastAsia="lt-LT"/>
        </w:rPr>
        <w:t xml:space="preserve">.7.2. </w:t>
      </w:r>
      <w:r w:rsidR="00825E01" w:rsidRPr="003A7DC0">
        <w:rPr>
          <w:rFonts w:ascii="Times New Roman" w:hAnsi="Times New Roman"/>
          <w:szCs w:val="24"/>
          <w:lang w:eastAsia="lt-LT"/>
        </w:rPr>
        <w:t xml:space="preserve"> už straipsnį </w:t>
      </w:r>
      <w:proofErr w:type="spellStart"/>
      <w:r w:rsidR="00825E01" w:rsidRPr="003A7DC0">
        <w:rPr>
          <w:rFonts w:ascii="Times New Roman" w:hAnsi="Times New Roman"/>
          <w:szCs w:val="24"/>
          <w:lang w:eastAsia="lt-LT"/>
        </w:rPr>
        <w:t>Clarivate</w:t>
      </w:r>
      <w:proofErr w:type="spellEnd"/>
      <w:r w:rsidR="00825E01" w:rsidRPr="003A7DC0">
        <w:rPr>
          <w:rFonts w:ascii="Times New Roman" w:hAnsi="Times New Roman"/>
          <w:szCs w:val="24"/>
          <w:lang w:eastAsia="lt-LT"/>
        </w:rPr>
        <w:t xml:space="preserve"> Analytics </w:t>
      </w:r>
      <w:proofErr w:type="spellStart"/>
      <w:r w:rsidR="00825E01" w:rsidRPr="003A7DC0">
        <w:rPr>
          <w:rFonts w:ascii="Times New Roman" w:hAnsi="Times New Roman"/>
          <w:szCs w:val="24"/>
          <w:lang w:eastAsia="lt-LT"/>
        </w:rPr>
        <w:t>Web</w:t>
      </w:r>
      <w:proofErr w:type="spellEnd"/>
      <w:r w:rsidR="00825E01" w:rsidRPr="003A7DC0">
        <w:rPr>
          <w:rFonts w:ascii="Times New Roman" w:hAnsi="Times New Roman"/>
          <w:szCs w:val="24"/>
          <w:lang w:eastAsia="lt-LT"/>
        </w:rPr>
        <w:t xml:space="preserve"> </w:t>
      </w:r>
      <w:proofErr w:type="spellStart"/>
      <w:r w:rsidR="00825E01" w:rsidRPr="003A7DC0">
        <w:rPr>
          <w:rFonts w:ascii="Times New Roman" w:hAnsi="Times New Roman"/>
          <w:szCs w:val="24"/>
          <w:lang w:eastAsia="lt-LT"/>
        </w:rPr>
        <w:t>of</w:t>
      </w:r>
      <w:proofErr w:type="spellEnd"/>
      <w:r w:rsidR="00825E01" w:rsidRPr="003A7DC0">
        <w:rPr>
          <w:rFonts w:ascii="Times New Roman" w:hAnsi="Times New Roman"/>
          <w:szCs w:val="24"/>
          <w:lang w:eastAsia="lt-LT"/>
        </w:rPr>
        <w:t xml:space="preserve"> </w:t>
      </w:r>
      <w:proofErr w:type="spellStart"/>
      <w:r w:rsidR="00825E01" w:rsidRPr="003A7DC0">
        <w:rPr>
          <w:rFonts w:ascii="Times New Roman" w:hAnsi="Times New Roman"/>
          <w:szCs w:val="24"/>
          <w:lang w:eastAsia="lt-LT"/>
        </w:rPr>
        <w:t>Science</w:t>
      </w:r>
      <w:proofErr w:type="spellEnd"/>
      <w:r w:rsidR="00825E01" w:rsidRPr="003A7DC0">
        <w:rPr>
          <w:rFonts w:ascii="Times New Roman" w:hAnsi="Times New Roman"/>
          <w:szCs w:val="24"/>
          <w:lang w:eastAsia="lt-LT"/>
        </w:rPr>
        <w:t xml:space="preserve"> arba SNIP </w:t>
      </w:r>
      <w:r w:rsidR="00284027">
        <w:rPr>
          <w:rFonts w:ascii="Times New Roman" w:hAnsi="Times New Roman"/>
          <w:szCs w:val="24"/>
          <w:lang w:eastAsia="lt-LT"/>
        </w:rPr>
        <w:t xml:space="preserve">nenulinį </w:t>
      </w:r>
      <w:r w:rsidR="00825E01" w:rsidRPr="003A7DC0">
        <w:rPr>
          <w:rFonts w:ascii="Times New Roman" w:hAnsi="Times New Roman"/>
          <w:szCs w:val="24"/>
          <w:lang w:eastAsia="lt-LT"/>
        </w:rPr>
        <w:t xml:space="preserve">citavimo rodiklį turinčiame </w:t>
      </w:r>
      <w:proofErr w:type="spellStart"/>
      <w:r w:rsidR="00825E01" w:rsidRPr="003A7DC0">
        <w:rPr>
          <w:rFonts w:ascii="Times New Roman" w:hAnsi="Times New Roman"/>
          <w:szCs w:val="24"/>
          <w:lang w:eastAsia="lt-LT"/>
        </w:rPr>
        <w:t>Scopus</w:t>
      </w:r>
      <w:proofErr w:type="spellEnd"/>
      <w:r w:rsidR="00825E01" w:rsidRPr="003A7DC0">
        <w:rPr>
          <w:rFonts w:ascii="Times New Roman" w:hAnsi="Times New Roman"/>
          <w:szCs w:val="24"/>
          <w:lang w:eastAsia="lt-LT"/>
        </w:rPr>
        <w:t xml:space="preserve"> duomenų bazėse esančiame Q2 kvartilio žurnale,– iki </w:t>
      </w:r>
      <w:r w:rsidR="00A96F86" w:rsidRPr="003A7DC0">
        <w:rPr>
          <w:rFonts w:ascii="Times New Roman" w:hAnsi="Times New Roman"/>
          <w:szCs w:val="24"/>
          <w:lang w:eastAsia="lt-LT"/>
        </w:rPr>
        <w:t xml:space="preserve">1030 </w:t>
      </w:r>
      <w:r w:rsidR="00825E01" w:rsidRPr="003A7DC0">
        <w:rPr>
          <w:rFonts w:ascii="Times New Roman" w:hAnsi="Times New Roman"/>
          <w:szCs w:val="24"/>
          <w:lang w:eastAsia="lt-LT"/>
        </w:rPr>
        <w:t>eurų;</w:t>
      </w:r>
    </w:p>
    <w:p w14:paraId="7C4E516D" w14:textId="69F12344" w:rsidR="00825E01" w:rsidRPr="003A7DC0" w:rsidRDefault="003850E0" w:rsidP="00825E01">
      <w:pPr>
        <w:rPr>
          <w:rFonts w:ascii="Times New Roman" w:hAnsi="Times New Roman"/>
          <w:szCs w:val="24"/>
          <w:lang w:eastAsia="lt-LT"/>
        </w:rPr>
      </w:pPr>
      <w:r w:rsidRPr="003A7DC0">
        <w:rPr>
          <w:rFonts w:ascii="Times New Roman" w:hAnsi="Times New Roman"/>
          <w:szCs w:val="24"/>
          <w:lang w:eastAsia="lt-LT"/>
        </w:rPr>
        <w:t>1</w:t>
      </w:r>
      <w:r w:rsidR="004262F1" w:rsidRPr="007F1C52">
        <w:rPr>
          <w:rFonts w:ascii="Times New Roman" w:hAnsi="Times New Roman"/>
          <w:szCs w:val="24"/>
          <w:lang w:eastAsia="lt-LT"/>
        </w:rPr>
        <w:t>1</w:t>
      </w:r>
      <w:r w:rsidR="00F260B3" w:rsidRPr="003A7DC0">
        <w:rPr>
          <w:rFonts w:ascii="Times New Roman" w:hAnsi="Times New Roman"/>
          <w:szCs w:val="24"/>
          <w:lang w:eastAsia="lt-LT"/>
        </w:rPr>
        <w:t>.7.</w:t>
      </w:r>
      <w:r w:rsidR="004262F1" w:rsidRPr="007F1C52">
        <w:rPr>
          <w:rFonts w:ascii="Times New Roman" w:hAnsi="Times New Roman"/>
          <w:szCs w:val="24"/>
          <w:lang w:eastAsia="lt-LT"/>
        </w:rPr>
        <w:t>3</w:t>
      </w:r>
      <w:r w:rsidR="00F260B3" w:rsidRPr="003A7DC0">
        <w:rPr>
          <w:rFonts w:ascii="Times New Roman" w:hAnsi="Times New Roman"/>
          <w:szCs w:val="24"/>
          <w:lang w:eastAsia="lt-LT"/>
        </w:rPr>
        <w:t xml:space="preserve">. </w:t>
      </w:r>
      <w:r w:rsidR="00825E01" w:rsidRPr="003A7DC0">
        <w:rPr>
          <w:rFonts w:ascii="Times New Roman" w:hAnsi="Times New Roman"/>
          <w:szCs w:val="24"/>
          <w:lang w:eastAsia="lt-LT"/>
        </w:rPr>
        <w:t xml:space="preserve"> už vieną </w:t>
      </w:r>
      <w:r w:rsidR="00284027" w:rsidRPr="00284027">
        <w:rPr>
          <w:rFonts w:ascii="Times New Roman" w:hAnsi="Times New Roman"/>
          <w:szCs w:val="24"/>
          <w:lang w:eastAsia="lt-LT"/>
        </w:rPr>
        <w:t>tarptautiniu mastu pripažintos mokslo leidyklos išleistą mokslo monografijos ar jos skyriaus (skyrių)</w:t>
      </w:r>
      <w:r w:rsidR="00825E01" w:rsidRPr="003A7DC0">
        <w:rPr>
          <w:rFonts w:ascii="Times New Roman" w:hAnsi="Times New Roman"/>
          <w:szCs w:val="24"/>
          <w:lang w:eastAsia="lt-LT"/>
        </w:rPr>
        <w:t xml:space="preserve">autorinį lanką (maksimali apimtis, už kurią mokama išmoka – 10 autorinių lankų) – iki </w:t>
      </w:r>
      <w:r w:rsidR="00A96F86" w:rsidRPr="003A7DC0">
        <w:rPr>
          <w:rFonts w:ascii="Times New Roman" w:hAnsi="Times New Roman"/>
          <w:szCs w:val="24"/>
          <w:lang w:eastAsia="lt-LT"/>
        </w:rPr>
        <w:t xml:space="preserve">770 </w:t>
      </w:r>
      <w:r w:rsidR="00825E01" w:rsidRPr="003A7DC0">
        <w:rPr>
          <w:rFonts w:ascii="Times New Roman" w:hAnsi="Times New Roman"/>
          <w:szCs w:val="24"/>
          <w:lang w:eastAsia="lt-LT"/>
        </w:rPr>
        <w:t xml:space="preserve">eurų. </w:t>
      </w:r>
    </w:p>
    <w:p w14:paraId="6396CC17" w14:textId="6128ADC3" w:rsidR="00825E01" w:rsidRPr="003A7DC0" w:rsidRDefault="00825E01" w:rsidP="00825E01">
      <w:pPr>
        <w:rPr>
          <w:rFonts w:ascii="Times New Roman" w:hAnsi="Times New Roman"/>
          <w:szCs w:val="24"/>
        </w:rPr>
      </w:pPr>
      <w:r w:rsidRPr="003A7DC0">
        <w:rPr>
          <w:rFonts w:ascii="Times New Roman" w:hAnsi="Times New Roman"/>
          <w:szCs w:val="24"/>
          <w:lang w:eastAsia="lt-LT"/>
        </w:rPr>
        <w:t xml:space="preserve">Šiame punkte nurodyta darbo užmokesčio dalis skiriama už publikaciją, atitinkančią Universiteto studijų kryptis, prioritetines mokslinių tyrimų kryptis ir mokslo programų tematikas, įregistruotą Universiteto bibliotekoje su </w:t>
      </w:r>
      <w:proofErr w:type="spellStart"/>
      <w:r w:rsidRPr="003A7DC0">
        <w:rPr>
          <w:rFonts w:ascii="Times New Roman" w:hAnsi="Times New Roman"/>
          <w:szCs w:val="24"/>
          <w:lang w:eastAsia="lt-LT"/>
        </w:rPr>
        <w:t>prieskyra</w:t>
      </w:r>
      <w:proofErr w:type="spellEnd"/>
      <w:r w:rsidRPr="003A7DC0">
        <w:rPr>
          <w:rFonts w:ascii="Times New Roman" w:hAnsi="Times New Roman"/>
          <w:szCs w:val="24"/>
          <w:lang w:eastAsia="lt-LT"/>
        </w:rPr>
        <w:t xml:space="preserve"> Universitetui ir faktiškai randamą </w:t>
      </w:r>
      <w:proofErr w:type="spellStart"/>
      <w:r w:rsidRPr="003A7DC0">
        <w:rPr>
          <w:rFonts w:ascii="Times New Roman" w:hAnsi="Times New Roman"/>
          <w:szCs w:val="24"/>
          <w:lang w:eastAsia="lt-LT"/>
        </w:rPr>
        <w:t>Clarivate</w:t>
      </w:r>
      <w:proofErr w:type="spellEnd"/>
      <w:r w:rsidRPr="003A7DC0">
        <w:rPr>
          <w:rFonts w:ascii="Times New Roman" w:hAnsi="Times New Roman"/>
          <w:szCs w:val="24"/>
          <w:lang w:eastAsia="lt-LT"/>
        </w:rPr>
        <w:t xml:space="preserve"> Analytics </w:t>
      </w:r>
      <w:proofErr w:type="spellStart"/>
      <w:r w:rsidRPr="003A7DC0">
        <w:rPr>
          <w:rFonts w:ascii="Times New Roman" w:hAnsi="Times New Roman"/>
          <w:szCs w:val="24"/>
          <w:lang w:eastAsia="lt-LT"/>
        </w:rPr>
        <w:t>Web</w:t>
      </w:r>
      <w:proofErr w:type="spellEnd"/>
      <w:r w:rsidRPr="003A7DC0">
        <w:rPr>
          <w:rFonts w:ascii="Times New Roman" w:hAnsi="Times New Roman"/>
          <w:szCs w:val="24"/>
          <w:lang w:eastAsia="lt-LT"/>
        </w:rPr>
        <w:t xml:space="preserve"> </w:t>
      </w:r>
      <w:proofErr w:type="spellStart"/>
      <w:r w:rsidRPr="003A7DC0">
        <w:rPr>
          <w:rFonts w:ascii="Times New Roman" w:hAnsi="Times New Roman"/>
          <w:szCs w:val="24"/>
          <w:lang w:eastAsia="lt-LT"/>
        </w:rPr>
        <w:t>of</w:t>
      </w:r>
      <w:proofErr w:type="spellEnd"/>
      <w:r w:rsidRPr="003A7DC0">
        <w:rPr>
          <w:rFonts w:ascii="Times New Roman" w:hAnsi="Times New Roman"/>
          <w:szCs w:val="24"/>
          <w:lang w:eastAsia="lt-LT"/>
        </w:rPr>
        <w:t xml:space="preserve"> </w:t>
      </w:r>
      <w:proofErr w:type="spellStart"/>
      <w:r w:rsidRPr="003A7DC0">
        <w:rPr>
          <w:rFonts w:ascii="Times New Roman" w:hAnsi="Times New Roman"/>
          <w:szCs w:val="24"/>
          <w:lang w:eastAsia="lt-LT"/>
        </w:rPr>
        <w:t>Science</w:t>
      </w:r>
      <w:proofErr w:type="spellEnd"/>
      <w:r w:rsidRPr="003A7DC0">
        <w:rPr>
          <w:rFonts w:ascii="Times New Roman" w:hAnsi="Times New Roman"/>
          <w:szCs w:val="24"/>
          <w:lang w:eastAsia="lt-LT"/>
        </w:rPr>
        <w:t xml:space="preserve"> arba </w:t>
      </w:r>
      <w:proofErr w:type="spellStart"/>
      <w:r w:rsidRPr="003A7DC0">
        <w:rPr>
          <w:rFonts w:ascii="Times New Roman" w:hAnsi="Times New Roman"/>
          <w:szCs w:val="24"/>
          <w:lang w:eastAsia="lt-LT"/>
        </w:rPr>
        <w:t>Scopus</w:t>
      </w:r>
      <w:proofErr w:type="spellEnd"/>
      <w:r w:rsidRPr="003A7DC0">
        <w:rPr>
          <w:rFonts w:ascii="Times New Roman" w:hAnsi="Times New Roman"/>
          <w:szCs w:val="24"/>
          <w:lang w:eastAsia="lt-LT"/>
        </w:rPr>
        <w:t xml:space="preserve"> duomenų bazėse. J</w:t>
      </w:r>
      <w:r w:rsidRPr="003A7DC0">
        <w:rPr>
          <w:rFonts w:ascii="Times New Roman" w:hAnsi="Times New Roman"/>
          <w:szCs w:val="24"/>
        </w:rPr>
        <w:t xml:space="preserve">ei autorius publikacijoje nurodo ir kitų institucijų </w:t>
      </w:r>
      <w:proofErr w:type="spellStart"/>
      <w:r w:rsidRPr="003A7DC0">
        <w:rPr>
          <w:rFonts w:ascii="Times New Roman" w:hAnsi="Times New Roman"/>
          <w:szCs w:val="24"/>
        </w:rPr>
        <w:t>prieskyras</w:t>
      </w:r>
      <w:proofErr w:type="spellEnd"/>
      <w:r w:rsidRPr="003A7DC0">
        <w:rPr>
          <w:rFonts w:ascii="Times New Roman" w:hAnsi="Times New Roman"/>
          <w:szCs w:val="24"/>
        </w:rPr>
        <w:t xml:space="preserve">, darbo užmokesčio dalis dalijama iš visų jo nurodytų </w:t>
      </w:r>
      <w:proofErr w:type="spellStart"/>
      <w:r w:rsidRPr="003A7DC0">
        <w:rPr>
          <w:rFonts w:ascii="Times New Roman" w:hAnsi="Times New Roman"/>
          <w:szCs w:val="24"/>
        </w:rPr>
        <w:t>prieskyrų</w:t>
      </w:r>
      <w:proofErr w:type="spellEnd"/>
      <w:r w:rsidRPr="003A7DC0">
        <w:rPr>
          <w:rFonts w:ascii="Times New Roman" w:hAnsi="Times New Roman"/>
          <w:szCs w:val="24"/>
        </w:rPr>
        <w:t xml:space="preserve"> skaičiaus.</w:t>
      </w:r>
      <w:r w:rsidR="00284027">
        <w:rPr>
          <w:rFonts w:ascii="Times New Roman" w:hAnsi="Times New Roman"/>
          <w:szCs w:val="24"/>
        </w:rPr>
        <w:t xml:space="preserve"> </w:t>
      </w:r>
      <w:r w:rsidR="00284027" w:rsidRPr="00284027">
        <w:rPr>
          <w:rFonts w:ascii="Times New Roman" w:hAnsi="Times New Roman"/>
          <w:szCs w:val="24"/>
        </w:rPr>
        <w:t>Jei publikacija parašyta su bendraautoriais, darbo užmokesčio dalis dalijama iš visų bendraautorių skaičiaus.</w:t>
      </w:r>
    </w:p>
    <w:p w14:paraId="2B20742F" w14:textId="4705A2CC" w:rsidR="005B40C4" w:rsidRDefault="00825E01" w:rsidP="00137DAD">
      <w:pPr>
        <w:rPr>
          <w:rFonts w:ascii="Times New Roman" w:hAnsi="Times New Roman"/>
          <w:szCs w:val="24"/>
          <w:lang w:eastAsia="lt-LT"/>
        </w:rPr>
      </w:pPr>
      <w:r w:rsidRPr="003A7DC0">
        <w:rPr>
          <w:rFonts w:ascii="Times New Roman" w:hAnsi="Times New Roman"/>
          <w:szCs w:val="24"/>
        </w:rPr>
        <w:t>J</w:t>
      </w:r>
      <w:r w:rsidRPr="003A7DC0">
        <w:rPr>
          <w:rFonts w:ascii="Times New Roman" w:hAnsi="Times New Roman"/>
          <w:szCs w:val="24"/>
          <w:lang w:eastAsia="lt-LT"/>
        </w:rPr>
        <w:t xml:space="preserve">eigu žurnalo </w:t>
      </w:r>
      <w:proofErr w:type="spellStart"/>
      <w:r w:rsidRPr="003A7DC0">
        <w:rPr>
          <w:rFonts w:ascii="Times New Roman" w:hAnsi="Times New Roman"/>
          <w:szCs w:val="24"/>
          <w:lang w:eastAsia="lt-LT"/>
        </w:rPr>
        <w:t>Clarivate</w:t>
      </w:r>
      <w:proofErr w:type="spellEnd"/>
      <w:r w:rsidRPr="003A7DC0">
        <w:rPr>
          <w:rFonts w:ascii="Times New Roman" w:hAnsi="Times New Roman"/>
          <w:szCs w:val="24"/>
          <w:lang w:eastAsia="lt-LT"/>
        </w:rPr>
        <w:t xml:space="preserve"> Analytics </w:t>
      </w:r>
      <w:proofErr w:type="spellStart"/>
      <w:r w:rsidRPr="003A7DC0">
        <w:rPr>
          <w:rFonts w:ascii="Times New Roman" w:hAnsi="Times New Roman"/>
          <w:szCs w:val="24"/>
          <w:lang w:eastAsia="lt-LT"/>
        </w:rPr>
        <w:t>Web</w:t>
      </w:r>
      <w:proofErr w:type="spellEnd"/>
      <w:r w:rsidRPr="003A7DC0">
        <w:rPr>
          <w:rFonts w:ascii="Times New Roman" w:hAnsi="Times New Roman"/>
          <w:szCs w:val="24"/>
          <w:lang w:eastAsia="lt-LT"/>
        </w:rPr>
        <w:t xml:space="preserve"> </w:t>
      </w:r>
      <w:proofErr w:type="spellStart"/>
      <w:r w:rsidRPr="003A7DC0">
        <w:rPr>
          <w:rFonts w:ascii="Times New Roman" w:hAnsi="Times New Roman"/>
          <w:szCs w:val="24"/>
          <w:lang w:eastAsia="lt-LT"/>
        </w:rPr>
        <w:t>of</w:t>
      </w:r>
      <w:proofErr w:type="spellEnd"/>
      <w:r w:rsidRPr="003A7DC0">
        <w:rPr>
          <w:rFonts w:ascii="Times New Roman" w:hAnsi="Times New Roman"/>
          <w:szCs w:val="24"/>
          <w:lang w:eastAsia="lt-LT"/>
        </w:rPr>
        <w:t xml:space="preserve"> </w:t>
      </w:r>
      <w:proofErr w:type="spellStart"/>
      <w:r w:rsidRPr="003A7DC0">
        <w:rPr>
          <w:rFonts w:ascii="Times New Roman" w:hAnsi="Times New Roman"/>
          <w:szCs w:val="24"/>
          <w:lang w:eastAsia="lt-LT"/>
        </w:rPr>
        <w:t>Science</w:t>
      </w:r>
      <w:proofErr w:type="spellEnd"/>
      <w:r w:rsidRPr="003A7DC0">
        <w:rPr>
          <w:rFonts w:ascii="Times New Roman" w:hAnsi="Times New Roman"/>
          <w:szCs w:val="24"/>
          <w:lang w:eastAsia="lt-LT"/>
        </w:rPr>
        <w:t xml:space="preserve"> ir </w:t>
      </w:r>
      <w:proofErr w:type="spellStart"/>
      <w:r w:rsidRPr="003A7DC0">
        <w:rPr>
          <w:rFonts w:ascii="Times New Roman" w:hAnsi="Times New Roman"/>
          <w:szCs w:val="24"/>
          <w:lang w:eastAsia="lt-LT"/>
        </w:rPr>
        <w:t>Scopus</w:t>
      </w:r>
      <w:proofErr w:type="spellEnd"/>
      <w:r w:rsidRPr="003A7DC0">
        <w:rPr>
          <w:rFonts w:ascii="Times New Roman" w:hAnsi="Times New Roman"/>
          <w:szCs w:val="24"/>
          <w:lang w:eastAsia="lt-LT"/>
        </w:rPr>
        <w:t xml:space="preserve"> kvartiliai yra skirtingi, </w:t>
      </w:r>
      <w:r w:rsidR="00284027">
        <w:rPr>
          <w:rFonts w:ascii="Times New Roman" w:hAnsi="Times New Roman"/>
          <w:szCs w:val="24"/>
          <w:lang w:eastAsia="lt-LT"/>
        </w:rPr>
        <w:t>imamas aukštesnis kvartilis</w:t>
      </w:r>
      <w:r w:rsidRPr="003A7DC0">
        <w:rPr>
          <w:rFonts w:ascii="Times New Roman" w:hAnsi="Times New Roman"/>
          <w:szCs w:val="24"/>
          <w:lang w:eastAsia="lt-LT"/>
        </w:rPr>
        <w:t>. Žurnalo kvartilis imamas tų metų, kuriais straipsnis buvo publikuotas, išskyrus atvejus, kai atitinkamų metų kvartilio dar nėra: tokiu atveju užskaitomas metais anksčiau paskelbtas kvartilis.</w:t>
      </w:r>
    </w:p>
    <w:p w14:paraId="19D127E7" w14:textId="02859849" w:rsidR="00284027" w:rsidRPr="00284027" w:rsidRDefault="00284027" w:rsidP="00284027">
      <w:pPr>
        <w:rPr>
          <w:rFonts w:ascii="Times New Roman" w:hAnsi="Times New Roman"/>
          <w:szCs w:val="24"/>
          <w:lang w:eastAsia="lt-LT"/>
        </w:rPr>
      </w:pPr>
      <w:r w:rsidRPr="00284027">
        <w:rPr>
          <w:rFonts w:ascii="Times New Roman" w:hAnsi="Times New Roman"/>
          <w:szCs w:val="24"/>
          <w:lang w:eastAsia="lt-LT"/>
        </w:rPr>
        <w:lastRenderedPageBreak/>
        <w:t>Kintamoji darbo užmokesčio dalis pagal šį punktą nemokama, jei tai buvo finansuota iš Universiteto vardu vykdyto projekto, programos ar užsakomojo mokslinio tyrimo lėšų.</w:t>
      </w:r>
      <w:r w:rsidR="00D51809">
        <w:rPr>
          <w:rFonts w:ascii="Times New Roman" w:hAnsi="Times New Roman"/>
          <w:szCs w:val="24"/>
          <w:lang w:eastAsia="lt-LT"/>
        </w:rPr>
        <w:t xml:space="preserve"> K</w:t>
      </w:r>
      <w:r w:rsidR="00D51809" w:rsidRPr="0097337A">
        <w:rPr>
          <w:rFonts w:ascii="Times New Roman" w:hAnsi="Times New Roman"/>
          <w:szCs w:val="24"/>
          <w:lang w:eastAsia="lt-LT"/>
        </w:rPr>
        <w:t>intamoji darbo užmokesčio dalis</w:t>
      </w:r>
      <w:r w:rsidR="00D51809">
        <w:rPr>
          <w:rFonts w:ascii="Times New Roman" w:hAnsi="Times New Roman"/>
          <w:szCs w:val="24"/>
          <w:lang w:eastAsia="lt-LT"/>
        </w:rPr>
        <w:t xml:space="preserve"> taip pat nemokama už publikacijas įtrauktas į mokslo darbuotojų veiklos planą.</w:t>
      </w:r>
    </w:p>
    <w:p w14:paraId="17160326" w14:textId="62E2DFF6" w:rsidR="00085C29" w:rsidRPr="003A7DC0" w:rsidRDefault="003850E0" w:rsidP="000D05EC">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val="en-US" w:eastAsia="lt-LT"/>
        </w:rPr>
        <w:t>2</w:t>
      </w:r>
      <w:r w:rsidR="00F260B3" w:rsidRPr="003A7DC0">
        <w:rPr>
          <w:rFonts w:ascii="Times New Roman" w:hAnsi="Times New Roman"/>
          <w:szCs w:val="24"/>
          <w:lang w:eastAsia="lt-LT"/>
        </w:rPr>
        <w:t xml:space="preserve">. </w:t>
      </w:r>
      <w:r w:rsidR="005F64A3" w:rsidRPr="003A7DC0">
        <w:rPr>
          <w:rFonts w:ascii="Times New Roman" w:hAnsi="Times New Roman"/>
          <w:szCs w:val="24"/>
          <w:lang w:eastAsia="lt-LT"/>
        </w:rPr>
        <w:t xml:space="preserve"> </w:t>
      </w:r>
      <w:r w:rsidR="00085C29" w:rsidRPr="003A7DC0">
        <w:rPr>
          <w:rFonts w:ascii="Times New Roman" w:hAnsi="Times New Roman"/>
          <w:szCs w:val="24"/>
          <w:lang w:eastAsia="lt-LT"/>
        </w:rPr>
        <w:t>Universiteto administracijai ir kitiems Universiteto veiklą užtikrinantiems darbuotojams gali būti skiriamos vienkartinės išmokos:</w:t>
      </w:r>
    </w:p>
    <w:p w14:paraId="083B6B55" w14:textId="373F6356" w:rsidR="004D1C66" w:rsidRPr="00EA4168" w:rsidRDefault="004262F1" w:rsidP="00EA4168">
      <w:pPr>
        <w:rPr>
          <w:rFonts w:ascii="Times New Roman" w:hAnsi="Times New Roman"/>
          <w:szCs w:val="24"/>
          <w:lang w:eastAsia="lt-LT"/>
        </w:rPr>
      </w:pPr>
      <w:r w:rsidRPr="00EA4168">
        <w:rPr>
          <w:rFonts w:ascii="Times New Roman" w:hAnsi="Times New Roman"/>
          <w:szCs w:val="24"/>
          <w:lang w:eastAsia="lt-LT"/>
        </w:rPr>
        <w:t>1</w:t>
      </w:r>
      <w:r>
        <w:rPr>
          <w:rFonts w:ascii="Times New Roman" w:hAnsi="Times New Roman"/>
          <w:szCs w:val="24"/>
          <w:lang w:eastAsia="lt-LT"/>
        </w:rPr>
        <w:t>2</w:t>
      </w:r>
      <w:r w:rsidRPr="00EA4168">
        <w:rPr>
          <w:rFonts w:ascii="Times New Roman" w:hAnsi="Times New Roman"/>
          <w:szCs w:val="24"/>
          <w:lang w:eastAsia="lt-LT"/>
        </w:rPr>
        <w:t>.1</w:t>
      </w:r>
      <w:r>
        <w:rPr>
          <w:rFonts w:ascii="Times New Roman" w:hAnsi="Times New Roman"/>
          <w:szCs w:val="24"/>
          <w:lang w:eastAsia="lt-LT"/>
        </w:rPr>
        <w:t xml:space="preserve">. </w:t>
      </w:r>
      <w:r w:rsidR="004D1C66" w:rsidRPr="00EA4168">
        <w:rPr>
          <w:rFonts w:ascii="Times New Roman" w:hAnsi="Times New Roman"/>
          <w:szCs w:val="24"/>
          <w:lang w:eastAsia="lt-LT"/>
        </w:rPr>
        <w:t>vienkartinė išmoka už labai gerą darbą</w:t>
      </w:r>
      <w:r w:rsidR="00A07D30">
        <w:rPr>
          <w:rFonts w:ascii="Times New Roman" w:hAnsi="Times New Roman"/>
          <w:szCs w:val="24"/>
          <w:lang w:eastAsia="lt-LT"/>
        </w:rPr>
        <w:t xml:space="preserve"> </w:t>
      </w:r>
      <w:r w:rsidR="004D1C66" w:rsidRPr="00EA4168">
        <w:rPr>
          <w:rFonts w:ascii="Times New Roman" w:hAnsi="Times New Roman"/>
          <w:szCs w:val="24"/>
          <w:lang w:eastAsia="lt-LT"/>
        </w:rPr>
        <w:t>– ne daugiau kaip vieną kartą per ketvirtį iki 900 eurų;</w:t>
      </w:r>
    </w:p>
    <w:p w14:paraId="537C188E" w14:textId="709EF485" w:rsidR="00085C29" w:rsidRPr="00C163DA" w:rsidRDefault="004262F1" w:rsidP="00EA4168">
      <w:pPr>
        <w:rPr>
          <w:rFonts w:ascii="Times New Roman" w:hAnsi="Times New Roman"/>
          <w:szCs w:val="24"/>
          <w:lang w:eastAsia="lt-LT"/>
        </w:rPr>
      </w:pPr>
      <w:r>
        <w:rPr>
          <w:rFonts w:ascii="Times New Roman" w:hAnsi="Times New Roman"/>
          <w:szCs w:val="24"/>
          <w:lang w:eastAsia="lt-LT"/>
        </w:rPr>
        <w:t xml:space="preserve">12.2. </w:t>
      </w:r>
      <w:r w:rsidR="00085C29" w:rsidRPr="00C163DA">
        <w:rPr>
          <w:rFonts w:ascii="Times New Roman" w:hAnsi="Times New Roman"/>
          <w:szCs w:val="24"/>
          <w:lang w:eastAsia="lt-LT"/>
        </w:rPr>
        <w:t xml:space="preserve">vienkartinė išmoka gyvenimo metų jubiliejinių sukakčių progomis </w:t>
      </w:r>
      <w:r w:rsidR="00C70C74" w:rsidRPr="00C163DA">
        <w:rPr>
          <w:rFonts w:ascii="Times New Roman" w:hAnsi="Times New Roman"/>
          <w:szCs w:val="24"/>
          <w:lang w:eastAsia="lt-LT"/>
        </w:rPr>
        <w:t>–</w:t>
      </w:r>
      <w:r w:rsidR="00085C29" w:rsidRPr="00C163DA">
        <w:rPr>
          <w:rFonts w:ascii="Times New Roman" w:hAnsi="Times New Roman"/>
          <w:szCs w:val="24"/>
          <w:lang w:eastAsia="lt-LT"/>
        </w:rPr>
        <w:t xml:space="preserve"> ne daugiau kaip vieną kartą per metus iki</w:t>
      </w:r>
      <w:r w:rsidR="00D47849" w:rsidRPr="00C163DA">
        <w:rPr>
          <w:rFonts w:ascii="Times New Roman" w:hAnsi="Times New Roman"/>
          <w:szCs w:val="24"/>
          <w:lang w:eastAsia="lt-LT"/>
        </w:rPr>
        <w:t xml:space="preserve"> </w:t>
      </w:r>
      <w:r w:rsidR="00FD6E3C" w:rsidRPr="00C163DA">
        <w:rPr>
          <w:rFonts w:ascii="Times New Roman" w:hAnsi="Times New Roman"/>
          <w:szCs w:val="24"/>
          <w:lang w:eastAsia="lt-LT"/>
        </w:rPr>
        <w:t xml:space="preserve">500 </w:t>
      </w:r>
      <w:r w:rsidR="0010059A" w:rsidRPr="00C163DA">
        <w:rPr>
          <w:rFonts w:ascii="Times New Roman" w:hAnsi="Times New Roman"/>
          <w:szCs w:val="24"/>
          <w:lang w:eastAsia="lt-LT"/>
        </w:rPr>
        <w:t>eurų</w:t>
      </w:r>
      <w:r w:rsidR="00085C29" w:rsidRPr="00C163DA">
        <w:rPr>
          <w:rFonts w:ascii="Times New Roman" w:hAnsi="Times New Roman"/>
          <w:szCs w:val="24"/>
          <w:lang w:eastAsia="lt-LT"/>
        </w:rPr>
        <w:t>;</w:t>
      </w:r>
    </w:p>
    <w:p w14:paraId="5AC6F453" w14:textId="1A7C924C" w:rsidR="00085C29" w:rsidRPr="00C163DA" w:rsidRDefault="004262F1" w:rsidP="00EA4168">
      <w:pPr>
        <w:rPr>
          <w:rFonts w:ascii="Times New Roman" w:hAnsi="Times New Roman"/>
          <w:szCs w:val="24"/>
          <w:lang w:eastAsia="lt-LT"/>
        </w:rPr>
      </w:pPr>
      <w:r>
        <w:rPr>
          <w:rFonts w:ascii="Times New Roman" w:hAnsi="Times New Roman"/>
          <w:szCs w:val="24"/>
          <w:lang w:eastAsia="lt-LT"/>
        </w:rPr>
        <w:t xml:space="preserve">12.3. </w:t>
      </w:r>
      <w:r w:rsidR="00085C29" w:rsidRPr="00C163DA">
        <w:rPr>
          <w:rFonts w:ascii="Times New Roman" w:hAnsi="Times New Roman"/>
          <w:szCs w:val="24"/>
          <w:lang w:eastAsia="lt-LT"/>
        </w:rPr>
        <w:t>Universiteto administracijos ir kitiems Universiteto veiklą užtikrinantiems darbuotojams, kurių materialinė būklė sunki dėl jų paties ligos, šeimos nario (sutuoktinio, vaiko (įvaikio), motinos, tėvo (įmotės, įtėvio) ligos ar mirties, stichinės nelaimės ar turto netekimo, jeigu yra darbuotojo rašytinis prašymas ir pateikti atitinkami tai patvirtinantys dokumentai, gali būti išmokama piniginė išmoka iš Universiteto programų sąmatose patvirtintų lėšų darbo užmokesčiui. Ši piniginė išmoka negali viršyti 5 Lietuvos Respublikos Vyriausybės patvirtintos</w:t>
      </w:r>
      <w:r w:rsidR="005F64A3" w:rsidRPr="00C163DA">
        <w:rPr>
          <w:rFonts w:ascii="Times New Roman" w:hAnsi="Times New Roman"/>
          <w:szCs w:val="24"/>
          <w:lang w:eastAsia="lt-LT"/>
        </w:rPr>
        <w:t xml:space="preserve"> </w:t>
      </w:r>
      <w:r w:rsidR="00085C29" w:rsidRPr="00C163DA">
        <w:rPr>
          <w:rFonts w:ascii="Times New Roman" w:hAnsi="Times New Roman"/>
          <w:szCs w:val="24"/>
          <w:lang w:eastAsia="lt-LT"/>
        </w:rPr>
        <w:t>minimalios mėnesinės algos dydžių. Piniginė išmoka dėl darbuotojo mirties išmokama jo šeimos nariams.</w:t>
      </w:r>
    </w:p>
    <w:p w14:paraId="5FE2D5AD" w14:textId="5617DDA7" w:rsidR="008041D8" w:rsidRPr="003A7DC0" w:rsidRDefault="008041D8" w:rsidP="008041D8">
      <w:pPr>
        <w:ind w:firstLine="737"/>
        <w:rPr>
          <w:rFonts w:ascii="Times New Roman" w:hAnsi="Times New Roman"/>
          <w:szCs w:val="24"/>
          <w:lang w:eastAsia="lt-LT"/>
        </w:rPr>
      </w:pPr>
      <w:bookmarkStart w:id="8" w:name="_Hlk55286804"/>
      <w:r w:rsidRPr="003A7DC0">
        <w:rPr>
          <w:rFonts w:ascii="Times New Roman" w:hAnsi="Times New Roman"/>
          <w:szCs w:val="24"/>
          <w:lang w:eastAsia="lt-LT"/>
        </w:rPr>
        <w:t>1</w:t>
      </w:r>
      <w:r>
        <w:rPr>
          <w:rFonts w:ascii="Times New Roman" w:hAnsi="Times New Roman"/>
          <w:szCs w:val="24"/>
          <w:lang w:eastAsia="lt-LT"/>
        </w:rPr>
        <w:t>3</w:t>
      </w:r>
      <w:r w:rsidRPr="003A7DC0">
        <w:rPr>
          <w:rFonts w:ascii="Times New Roman" w:hAnsi="Times New Roman"/>
          <w:szCs w:val="24"/>
          <w:lang w:eastAsia="lt-LT"/>
        </w:rPr>
        <w:t>.</w:t>
      </w:r>
      <w:r w:rsidRPr="003A7DC0">
        <w:rPr>
          <w:rFonts w:ascii="Times New Roman" w:hAnsi="Times New Roman"/>
          <w:szCs w:val="24"/>
          <w:lang w:eastAsia="lt-LT"/>
        </w:rPr>
        <w:tab/>
        <w:t xml:space="preserve">Universiteto rektoriaus, </w:t>
      </w:r>
      <w:proofErr w:type="spellStart"/>
      <w:r w:rsidRPr="003A7DC0">
        <w:rPr>
          <w:rFonts w:ascii="Times New Roman" w:hAnsi="Times New Roman"/>
          <w:szCs w:val="24"/>
          <w:lang w:eastAsia="lt-LT"/>
        </w:rPr>
        <w:t>vicerektori</w:t>
      </w:r>
      <w:r>
        <w:rPr>
          <w:rFonts w:ascii="Times New Roman" w:hAnsi="Times New Roman"/>
          <w:szCs w:val="24"/>
          <w:lang w:eastAsia="lt-LT"/>
        </w:rPr>
        <w:t>ų</w:t>
      </w:r>
      <w:proofErr w:type="spellEnd"/>
      <w:r w:rsidRPr="003A7DC0">
        <w:rPr>
          <w:rFonts w:ascii="Times New Roman" w:hAnsi="Times New Roman"/>
          <w:szCs w:val="24"/>
          <w:lang w:eastAsia="lt-LT"/>
        </w:rPr>
        <w:t xml:space="preserve">, dekanų ir prodekanų </w:t>
      </w:r>
      <w:r>
        <w:rPr>
          <w:rFonts w:ascii="Times New Roman" w:hAnsi="Times New Roman"/>
          <w:szCs w:val="24"/>
          <w:lang w:eastAsia="lt-LT"/>
        </w:rPr>
        <w:t>(taikoma tik prodekanams, paskirtiems į pareigas iki 2020 m. liepos 1 d.)  </w:t>
      </w:r>
      <w:r w:rsidRPr="003A7DC0">
        <w:rPr>
          <w:rFonts w:ascii="Times New Roman" w:hAnsi="Times New Roman"/>
          <w:szCs w:val="24"/>
          <w:lang w:eastAsia="lt-LT"/>
        </w:rPr>
        <w:t>tarnybinis atlyginimas nustatomas pagal Aprašo 2 priede nustatytus tarnybinių atlyginimų dydžius.</w:t>
      </w:r>
    </w:p>
    <w:p w14:paraId="5696A006" w14:textId="27E1DD97" w:rsidR="0079676C" w:rsidRPr="0079676C" w:rsidRDefault="008041D8" w:rsidP="0079676C">
      <w:pPr>
        <w:rPr>
          <w:rFonts w:ascii="Times New Roman" w:hAnsi="Times New Roman"/>
          <w:szCs w:val="24"/>
          <w:lang w:eastAsia="lt-LT"/>
        </w:rPr>
      </w:pPr>
      <w:r w:rsidRPr="003A7DC0">
        <w:rPr>
          <w:rFonts w:ascii="Times New Roman" w:hAnsi="Times New Roman"/>
          <w:szCs w:val="24"/>
          <w:lang w:eastAsia="lt-LT"/>
        </w:rPr>
        <w:t>1</w:t>
      </w:r>
      <w:r>
        <w:rPr>
          <w:rFonts w:ascii="Times New Roman" w:hAnsi="Times New Roman"/>
          <w:szCs w:val="24"/>
          <w:lang w:eastAsia="lt-LT"/>
        </w:rPr>
        <w:t>4</w:t>
      </w:r>
      <w:r w:rsidR="00F260B3" w:rsidRPr="003A7DC0">
        <w:rPr>
          <w:rFonts w:ascii="Times New Roman" w:hAnsi="Times New Roman"/>
          <w:szCs w:val="24"/>
          <w:lang w:eastAsia="lt-LT"/>
        </w:rPr>
        <w:t>.</w:t>
      </w:r>
      <w:r w:rsidR="00085C29" w:rsidRPr="003A7DC0">
        <w:rPr>
          <w:rFonts w:ascii="Times New Roman" w:hAnsi="Times New Roman"/>
          <w:szCs w:val="24"/>
          <w:lang w:eastAsia="lt-LT"/>
        </w:rPr>
        <w:t xml:space="preserve"> </w:t>
      </w:r>
      <w:bookmarkStart w:id="9" w:name="_Hlk54440920"/>
      <w:r w:rsidR="004D431C" w:rsidRPr="009F317C">
        <w:rPr>
          <w:rFonts w:ascii="Times New Roman" w:hAnsi="Times New Roman"/>
          <w:szCs w:val="24"/>
          <w:lang w:eastAsia="lt-LT"/>
        </w:rPr>
        <w:t xml:space="preserve">Universiteto rektoriui, </w:t>
      </w:r>
      <w:proofErr w:type="spellStart"/>
      <w:r w:rsidR="004D431C" w:rsidRPr="009F317C">
        <w:rPr>
          <w:rFonts w:ascii="Times New Roman" w:hAnsi="Times New Roman"/>
          <w:szCs w:val="24"/>
          <w:lang w:eastAsia="lt-LT"/>
        </w:rPr>
        <w:t>vicerektoriams</w:t>
      </w:r>
      <w:proofErr w:type="spellEnd"/>
      <w:r w:rsidR="004D431C" w:rsidRPr="009F317C">
        <w:rPr>
          <w:rFonts w:ascii="Times New Roman" w:hAnsi="Times New Roman"/>
          <w:szCs w:val="24"/>
          <w:lang w:eastAsia="lt-LT"/>
        </w:rPr>
        <w:t>, dekanams ir prodekanams (</w:t>
      </w:r>
      <w:r>
        <w:rPr>
          <w:rFonts w:ascii="Times New Roman" w:hAnsi="Times New Roman"/>
          <w:szCs w:val="24"/>
          <w:lang w:eastAsia="lt-LT"/>
        </w:rPr>
        <w:t xml:space="preserve">taikoma tik prodekanams, </w:t>
      </w:r>
      <w:r w:rsidR="004D431C" w:rsidRPr="009F317C">
        <w:rPr>
          <w:rFonts w:ascii="Times New Roman" w:hAnsi="Times New Roman"/>
          <w:szCs w:val="24"/>
          <w:lang w:eastAsia="lt-LT"/>
        </w:rPr>
        <w:t>paskirtiems į pareigas iki 2020 m. liepos 1 d.)</w:t>
      </w:r>
      <w:r w:rsidR="0079676C">
        <w:rPr>
          <w:rFonts w:ascii="Times New Roman" w:hAnsi="Times New Roman"/>
          <w:szCs w:val="24"/>
          <w:lang w:eastAsia="lt-LT"/>
        </w:rPr>
        <w:t xml:space="preserve"> </w:t>
      </w:r>
      <w:r w:rsidR="004D431C" w:rsidRPr="009F317C">
        <w:rPr>
          <w:rFonts w:ascii="Times New Roman" w:hAnsi="Times New Roman"/>
          <w:szCs w:val="24"/>
          <w:lang w:eastAsia="lt-LT"/>
        </w:rPr>
        <w:t>kintamosios darbo užmokesčio dalys ir vienkartinės išmokos</w:t>
      </w:r>
      <w:r w:rsidR="0079676C">
        <w:rPr>
          <w:rFonts w:ascii="Times New Roman" w:hAnsi="Times New Roman"/>
          <w:szCs w:val="24"/>
          <w:lang w:eastAsia="lt-LT"/>
        </w:rPr>
        <w:t xml:space="preserve"> nustatomos šio Aprašo III </w:t>
      </w:r>
      <w:r w:rsidR="00C17E43" w:rsidRPr="003A7DC0">
        <w:rPr>
          <w:rFonts w:ascii="Times New Roman" w:hAnsi="Times New Roman"/>
          <w:szCs w:val="24"/>
          <w:lang w:eastAsia="lt-LT"/>
        </w:rPr>
        <w:t>skyriuje nustatyta tvarka</w:t>
      </w:r>
      <w:r w:rsidR="00C17E43">
        <w:rPr>
          <w:rFonts w:ascii="Times New Roman" w:hAnsi="Times New Roman"/>
          <w:szCs w:val="24"/>
          <w:lang w:eastAsia="lt-LT"/>
        </w:rPr>
        <w:t xml:space="preserve">. </w:t>
      </w:r>
    </w:p>
    <w:bookmarkEnd w:id="8"/>
    <w:bookmarkEnd w:id="9"/>
    <w:p w14:paraId="66C81B85" w14:textId="2F0BA3D4" w:rsidR="00085C29" w:rsidRPr="003A7DC0" w:rsidRDefault="008041D8">
      <w:pPr>
        <w:ind w:firstLine="737"/>
        <w:rPr>
          <w:rFonts w:ascii="Times New Roman" w:hAnsi="Times New Roman"/>
          <w:szCs w:val="24"/>
          <w:lang w:eastAsia="lt-LT"/>
        </w:rPr>
      </w:pPr>
      <w:r w:rsidRPr="003A7DC0">
        <w:rPr>
          <w:rFonts w:ascii="Times New Roman" w:hAnsi="Times New Roman"/>
          <w:szCs w:val="24"/>
          <w:lang w:eastAsia="lt-LT"/>
        </w:rPr>
        <w:t>1</w:t>
      </w:r>
      <w:r>
        <w:rPr>
          <w:rFonts w:ascii="Times New Roman" w:hAnsi="Times New Roman"/>
          <w:szCs w:val="24"/>
          <w:lang w:eastAsia="lt-LT"/>
        </w:rPr>
        <w:t>5</w:t>
      </w:r>
      <w:r w:rsidR="00F260B3" w:rsidRPr="003A7DC0">
        <w:rPr>
          <w:rFonts w:ascii="Times New Roman" w:hAnsi="Times New Roman"/>
          <w:szCs w:val="24"/>
          <w:lang w:eastAsia="lt-LT"/>
        </w:rPr>
        <w:t>.</w:t>
      </w:r>
      <w:r w:rsidR="005F64A3" w:rsidRPr="003A7DC0">
        <w:rPr>
          <w:rFonts w:ascii="Times New Roman" w:hAnsi="Times New Roman"/>
          <w:szCs w:val="24"/>
          <w:lang w:eastAsia="lt-LT"/>
        </w:rPr>
        <w:t xml:space="preserve"> </w:t>
      </w:r>
      <w:r w:rsidR="008C4C2A" w:rsidRPr="003A7DC0">
        <w:rPr>
          <w:rFonts w:ascii="Times New Roman" w:hAnsi="Times New Roman"/>
          <w:szCs w:val="24"/>
          <w:lang w:eastAsia="lt-LT"/>
        </w:rPr>
        <w:t xml:space="preserve">Tarnybinį </w:t>
      </w:r>
      <w:r w:rsidR="00085C29" w:rsidRPr="003A7DC0">
        <w:rPr>
          <w:rFonts w:ascii="Times New Roman" w:hAnsi="Times New Roman"/>
          <w:szCs w:val="24"/>
          <w:lang w:eastAsia="lt-LT"/>
        </w:rPr>
        <w:t>atlyginim</w:t>
      </w:r>
      <w:r w:rsidR="008C4C2A" w:rsidRPr="003A7DC0">
        <w:rPr>
          <w:rFonts w:ascii="Times New Roman" w:hAnsi="Times New Roman"/>
          <w:szCs w:val="24"/>
          <w:lang w:eastAsia="lt-LT"/>
        </w:rPr>
        <w:t>ą</w:t>
      </w:r>
      <w:r w:rsidR="00085C29" w:rsidRPr="003A7DC0">
        <w:rPr>
          <w:rFonts w:ascii="Times New Roman" w:hAnsi="Times New Roman"/>
          <w:szCs w:val="24"/>
          <w:lang w:eastAsia="lt-LT"/>
        </w:rPr>
        <w:t>, šio Aprašo</w:t>
      </w:r>
      <w:r w:rsidR="000A0199" w:rsidRPr="003A7DC0">
        <w:rPr>
          <w:rFonts w:ascii="Times New Roman" w:hAnsi="Times New Roman"/>
          <w:szCs w:val="24"/>
          <w:lang w:eastAsia="lt-LT"/>
        </w:rPr>
        <w:t xml:space="preserve"> </w:t>
      </w:r>
      <w:r w:rsidR="003850E0" w:rsidRPr="003A7DC0">
        <w:rPr>
          <w:rFonts w:ascii="Times New Roman" w:hAnsi="Times New Roman"/>
          <w:szCs w:val="24"/>
          <w:lang w:eastAsia="lt-LT"/>
        </w:rPr>
        <w:t>1</w:t>
      </w:r>
      <w:r w:rsidR="0079676C">
        <w:rPr>
          <w:rFonts w:ascii="Times New Roman" w:hAnsi="Times New Roman"/>
          <w:szCs w:val="24"/>
          <w:lang w:eastAsia="lt-LT"/>
        </w:rPr>
        <w:t>1</w:t>
      </w:r>
      <w:r w:rsidR="000A0199" w:rsidRPr="003A7DC0">
        <w:rPr>
          <w:rFonts w:ascii="Times New Roman" w:hAnsi="Times New Roman"/>
          <w:szCs w:val="24"/>
          <w:lang w:eastAsia="lt-LT"/>
        </w:rPr>
        <w:t>.1</w:t>
      </w:r>
      <w:r w:rsidR="005A1548">
        <w:rPr>
          <w:rFonts w:ascii="Times New Roman" w:hAnsi="Times New Roman"/>
          <w:szCs w:val="24"/>
          <w:lang w:eastAsia="lt-LT"/>
        </w:rPr>
        <w:t xml:space="preserve"> -</w:t>
      </w:r>
      <w:r w:rsidR="00085C29" w:rsidRPr="003A7DC0">
        <w:rPr>
          <w:rFonts w:ascii="Times New Roman" w:hAnsi="Times New Roman"/>
          <w:szCs w:val="24"/>
          <w:lang w:eastAsia="lt-LT"/>
        </w:rPr>
        <w:t xml:space="preserve"> </w:t>
      </w:r>
      <w:r w:rsidR="003850E0" w:rsidRPr="003A7DC0">
        <w:rPr>
          <w:rFonts w:ascii="Times New Roman" w:hAnsi="Times New Roman"/>
          <w:szCs w:val="24"/>
          <w:lang w:eastAsia="lt-LT"/>
        </w:rPr>
        <w:t>1</w:t>
      </w:r>
      <w:r w:rsidR="0079676C">
        <w:rPr>
          <w:rFonts w:ascii="Times New Roman" w:hAnsi="Times New Roman"/>
          <w:szCs w:val="24"/>
          <w:lang w:eastAsia="lt-LT"/>
        </w:rPr>
        <w:t>1</w:t>
      </w:r>
      <w:r w:rsidR="000A0199" w:rsidRPr="003A7DC0">
        <w:rPr>
          <w:rFonts w:ascii="Times New Roman" w:hAnsi="Times New Roman"/>
          <w:szCs w:val="24"/>
          <w:lang w:eastAsia="lt-LT"/>
        </w:rPr>
        <w:t xml:space="preserve">.4 </w:t>
      </w:r>
      <w:r w:rsidR="00085C29" w:rsidRPr="003A7DC0">
        <w:rPr>
          <w:rFonts w:ascii="Times New Roman" w:hAnsi="Times New Roman"/>
          <w:szCs w:val="24"/>
          <w:lang w:eastAsia="lt-LT"/>
        </w:rPr>
        <w:t xml:space="preserve"> </w:t>
      </w:r>
      <w:r w:rsidR="0000425E">
        <w:rPr>
          <w:rFonts w:ascii="Times New Roman" w:hAnsi="Times New Roman"/>
          <w:szCs w:val="24"/>
          <w:lang w:eastAsia="lt-LT"/>
        </w:rPr>
        <w:t xml:space="preserve">ir 11.7 </w:t>
      </w:r>
      <w:r w:rsidR="00085C29" w:rsidRPr="003A7DC0">
        <w:rPr>
          <w:rFonts w:ascii="Times New Roman" w:hAnsi="Times New Roman"/>
          <w:szCs w:val="24"/>
          <w:lang w:eastAsia="lt-LT"/>
        </w:rPr>
        <w:t xml:space="preserve">punktuose nurodytą </w:t>
      </w:r>
      <w:r w:rsidR="00FD6E3C">
        <w:rPr>
          <w:rFonts w:ascii="Times New Roman" w:hAnsi="Times New Roman"/>
          <w:szCs w:val="24"/>
          <w:lang w:eastAsia="lt-LT"/>
        </w:rPr>
        <w:t xml:space="preserve">kintamąją </w:t>
      </w:r>
      <w:r w:rsidR="00085C29" w:rsidRPr="003A7DC0">
        <w:rPr>
          <w:rFonts w:ascii="Times New Roman" w:hAnsi="Times New Roman"/>
          <w:szCs w:val="24"/>
          <w:lang w:eastAsia="lt-LT"/>
        </w:rPr>
        <w:t xml:space="preserve">darbo užmokesčio dalį ir </w:t>
      </w:r>
      <w:r w:rsidR="000A0199" w:rsidRPr="003A7DC0">
        <w:rPr>
          <w:rFonts w:ascii="Times New Roman" w:hAnsi="Times New Roman"/>
          <w:szCs w:val="24"/>
          <w:lang w:eastAsia="lt-LT"/>
        </w:rPr>
        <w:t>1</w:t>
      </w:r>
      <w:r w:rsidR="0079676C">
        <w:rPr>
          <w:rFonts w:ascii="Times New Roman" w:hAnsi="Times New Roman"/>
          <w:szCs w:val="24"/>
          <w:lang w:eastAsia="lt-LT"/>
        </w:rPr>
        <w:t>2</w:t>
      </w:r>
      <w:r w:rsidR="000A0199" w:rsidRPr="003A7DC0">
        <w:rPr>
          <w:rFonts w:ascii="Times New Roman" w:hAnsi="Times New Roman"/>
          <w:szCs w:val="24"/>
          <w:lang w:eastAsia="lt-LT"/>
        </w:rPr>
        <w:t xml:space="preserve">.1 </w:t>
      </w:r>
      <w:r w:rsidR="00085C29" w:rsidRPr="003A7DC0">
        <w:rPr>
          <w:rFonts w:ascii="Times New Roman" w:hAnsi="Times New Roman"/>
          <w:szCs w:val="24"/>
          <w:lang w:eastAsia="lt-LT"/>
        </w:rPr>
        <w:t xml:space="preserve"> punkte nurodytą vienkartinę išmoką Universiteto rektoriui skiria Taryba. </w:t>
      </w:r>
    </w:p>
    <w:p w14:paraId="6B9D1E53" w14:textId="1948CDFE" w:rsidR="00085C29" w:rsidRPr="003A7DC0" w:rsidRDefault="00F260B3">
      <w:pPr>
        <w:ind w:firstLine="737"/>
        <w:rPr>
          <w:rFonts w:ascii="Times New Roman" w:hAnsi="Times New Roman"/>
          <w:szCs w:val="24"/>
          <w:lang w:eastAsia="lt-LT"/>
        </w:rPr>
      </w:pPr>
      <w:r w:rsidRPr="003A7DC0">
        <w:rPr>
          <w:rFonts w:ascii="Times New Roman" w:hAnsi="Times New Roman"/>
          <w:szCs w:val="24"/>
          <w:lang w:eastAsia="lt-LT"/>
        </w:rPr>
        <w:t>1</w:t>
      </w:r>
      <w:r w:rsidR="004262F1">
        <w:rPr>
          <w:rFonts w:ascii="Times New Roman" w:hAnsi="Times New Roman"/>
          <w:szCs w:val="24"/>
          <w:lang w:eastAsia="lt-LT"/>
        </w:rPr>
        <w:t>6</w:t>
      </w:r>
      <w:r w:rsidR="00085C29" w:rsidRPr="003A7DC0">
        <w:rPr>
          <w:rFonts w:ascii="Times New Roman" w:hAnsi="Times New Roman"/>
          <w:szCs w:val="24"/>
          <w:lang w:eastAsia="lt-LT"/>
        </w:rPr>
        <w:t>.</w:t>
      </w:r>
      <w:r w:rsidR="005F64A3" w:rsidRPr="003A7DC0">
        <w:rPr>
          <w:rFonts w:ascii="Times New Roman" w:hAnsi="Times New Roman"/>
          <w:szCs w:val="24"/>
          <w:lang w:eastAsia="lt-LT"/>
        </w:rPr>
        <w:t xml:space="preserve"> </w:t>
      </w:r>
      <w:r w:rsidR="00085C29" w:rsidRPr="003A7DC0">
        <w:rPr>
          <w:rFonts w:ascii="Times New Roman" w:hAnsi="Times New Roman"/>
          <w:szCs w:val="24"/>
          <w:lang w:eastAsia="lt-LT"/>
        </w:rPr>
        <w:t xml:space="preserve">Universiteto centrų, tarnybų ir kitų padalinių vadovams, jų pavaduotojams ir kitiems darbuotojams </w:t>
      </w:r>
      <w:r w:rsidR="00730E56" w:rsidRPr="003A7DC0">
        <w:rPr>
          <w:rFonts w:ascii="Times New Roman" w:hAnsi="Times New Roman"/>
          <w:szCs w:val="24"/>
          <w:lang w:eastAsia="lt-LT"/>
        </w:rPr>
        <w:t xml:space="preserve">tarnybinis atlyginimas </w:t>
      </w:r>
      <w:r w:rsidR="008C4C2A" w:rsidRPr="003A7DC0">
        <w:rPr>
          <w:rFonts w:ascii="Times New Roman" w:hAnsi="Times New Roman"/>
          <w:szCs w:val="24"/>
          <w:lang w:eastAsia="lt-LT"/>
        </w:rPr>
        <w:t xml:space="preserve"> </w:t>
      </w:r>
      <w:r w:rsidR="00730E56" w:rsidRPr="003A7DC0">
        <w:rPr>
          <w:rFonts w:ascii="Times New Roman" w:hAnsi="Times New Roman"/>
          <w:szCs w:val="24"/>
          <w:lang w:eastAsia="lt-LT"/>
        </w:rPr>
        <w:t xml:space="preserve">nustatomas </w:t>
      </w:r>
      <w:r w:rsidR="00085C29" w:rsidRPr="003A7DC0">
        <w:rPr>
          <w:rFonts w:ascii="Times New Roman" w:hAnsi="Times New Roman"/>
          <w:szCs w:val="24"/>
          <w:lang w:eastAsia="lt-LT"/>
        </w:rPr>
        <w:t xml:space="preserve">pagal </w:t>
      </w:r>
      <w:r w:rsidR="005F64A3" w:rsidRPr="003A7DC0">
        <w:rPr>
          <w:rFonts w:ascii="Times New Roman" w:hAnsi="Times New Roman"/>
          <w:szCs w:val="24"/>
          <w:lang w:eastAsia="lt-LT"/>
        </w:rPr>
        <w:t xml:space="preserve">Aprašo </w:t>
      </w:r>
      <w:r w:rsidR="00D6560F" w:rsidRPr="003A7DC0">
        <w:rPr>
          <w:rFonts w:ascii="Times New Roman" w:hAnsi="Times New Roman"/>
          <w:szCs w:val="24"/>
          <w:lang w:eastAsia="lt-LT"/>
        </w:rPr>
        <w:t>6</w:t>
      </w:r>
      <w:r w:rsidR="00085C29" w:rsidRPr="003A7DC0">
        <w:rPr>
          <w:rFonts w:ascii="Times New Roman" w:hAnsi="Times New Roman"/>
          <w:szCs w:val="24"/>
          <w:lang w:eastAsia="lt-LT"/>
        </w:rPr>
        <w:t xml:space="preserve"> priede nustatytus tarnybinio atlyginimo </w:t>
      </w:r>
      <w:r w:rsidR="00730E56" w:rsidRPr="003A7DC0">
        <w:rPr>
          <w:rFonts w:ascii="Times New Roman" w:hAnsi="Times New Roman"/>
          <w:szCs w:val="24"/>
          <w:lang w:eastAsia="lt-LT"/>
        </w:rPr>
        <w:t xml:space="preserve"> </w:t>
      </w:r>
      <w:r w:rsidR="008C4C2A" w:rsidRPr="003A7DC0">
        <w:rPr>
          <w:rFonts w:ascii="Times New Roman" w:hAnsi="Times New Roman"/>
          <w:szCs w:val="24"/>
          <w:lang w:eastAsia="lt-LT"/>
        </w:rPr>
        <w:t>dydžius</w:t>
      </w:r>
      <w:r w:rsidR="00085C29" w:rsidRPr="003A7DC0">
        <w:rPr>
          <w:rFonts w:ascii="Times New Roman" w:hAnsi="Times New Roman"/>
          <w:szCs w:val="24"/>
          <w:lang w:eastAsia="lt-LT"/>
        </w:rPr>
        <w:t>.</w:t>
      </w:r>
    </w:p>
    <w:p w14:paraId="40B8BB65" w14:textId="191352B5" w:rsidR="00085C29" w:rsidRPr="003A7DC0" w:rsidRDefault="004262F1">
      <w:pPr>
        <w:ind w:firstLine="737"/>
        <w:rPr>
          <w:rFonts w:ascii="Times New Roman" w:hAnsi="Times New Roman"/>
          <w:szCs w:val="24"/>
          <w:lang w:eastAsia="lt-LT"/>
        </w:rPr>
      </w:pPr>
      <w:r>
        <w:rPr>
          <w:rFonts w:ascii="Times New Roman" w:hAnsi="Times New Roman"/>
          <w:szCs w:val="24"/>
          <w:lang w:eastAsia="lt-LT"/>
        </w:rPr>
        <w:t>17</w:t>
      </w:r>
      <w:r w:rsidR="00085C29" w:rsidRPr="003A7DC0">
        <w:rPr>
          <w:rFonts w:ascii="Times New Roman" w:hAnsi="Times New Roman"/>
          <w:szCs w:val="24"/>
          <w:lang w:eastAsia="lt-LT"/>
        </w:rPr>
        <w:t>.</w:t>
      </w:r>
      <w:r w:rsidR="005F64A3" w:rsidRPr="003A7DC0">
        <w:rPr>
          <w:rFonts w:ascii="Times New Roman" w:hAnsi="Times New Roman"/>
          <w:szCs w:val="24"/>
          <w:lang w:eastAsia="lt-LT"/>
        </w:rPr>
        <w:t xml:space="preserve"> </w:t>
      </w:r>
      <w:r w:rsidR="00085C29" w:rsidRPr="003A7DC0">
        <w:rPr>
          <w:rFonts w:ascii="Times New Roman" w:hAnsi="Times New Roman"/>
          <w:szCs w:val="24"/>
          <w:lang w:eastAsia="lt-LT"/>
        </w:rPr>
        <w:t xml:space="preserve">Universiteto rektoriui, </w:t>
      </w:r>
      <w:proofErr w:type="spellStart"/>
      <w:r w:rsidR="00B75103" w:rsidRPr="003A7DC0">
        <w:rPr>
          <w:rFonts w:ascii="Times New Roman" w:hAnsi="Times New Roman"/>
          <w:szCs w:val="24"/>
          <w:lang w:eastAsia="lt-LT"/>
        </w:rPr>
        <w:t>v</w:t>
      </w:r>
      <w:r w:rsidR="00A25BA9" w:rsidRPr="003A7DC0">
        <w:rPr>
          <w:rFonts w:ascii="Times New Roman" w:hAnsi="Times New Roman"/>
          <w:szCs w:val="24"/>
          <w:lang w:eastAsia="lt-LT"/>
        </w:rPr>
        <w:t>icerektoriams</w:t>
      </w:r>
      <w:proofErr w:type="spellEnd"/>
      <w:r w:rsidR="00085C29" w:rsidRPr="003A7DC0">
        <w:rPr>
          <w:rFonts w:ascii="Times New Roman" w:hAnsi="Times New Roman"/>
          <w:szCs w:val="24"/>
          <w:lang w:eastAsia="lt-LT"/>
        </w:rPr>
        <w:t xml:space="preserve">, </w:t>
      </w:r>
      <w:r w:rsidR="00DD3AAF" w:rsidRPr="003A7DC0">
        <w:rPr>
          <w:rFonts w:ascii="Times New Roman" w:hAnsi="Times New Roman"/>
          <w:szCs w:val="24"/>
          <w:lang w:eastAsia="lt-LT"/>
        </w:rPr>
        <w:t>dekanams ir prodekanams</w:t>
      </w:r>
      <w:r w:rsidR="00085C29" w:rsidRPr="003A7DC0">
        <w:rPr>
          <w:rFonts w:ascii="Times New Roman" w:hAnsi="Times New Roman"/>
          <w:szCs w:val="24"/>
          <w:lang w:eastAsia="lt-LT"/>
        </w:rPr>
        <w:t>, Universitete einantiems papildomas mokslo darbuotojo arba dėstytojo pareigas, už darbą šiose pareigose apmokama šio Aprašo II skyriuje nustatyta tvarka.</w:t>
      </w:r>
    </w:p>
    <w:p w14:paraId="09F9F593" w14:textId="15589D88" w:rsidR="00843AF3" w:rsidRPr="003A7DC0" w:rsidRDefault="004262F1" w:rsidP="00137DAD">
      <w:pPr>
        <w:rPr>
          <w:rFonts w:ascii="Times New Roman" w:hAnsi="Times New Roman"/>
          <w:szCs w:val="24"/>
          <w:lang w:eastAsia="lt-LT"/>
        </w:rPr>
      </w:pPr>
      <w:r>
        <w:rPr>
          <w:rFonts w:ascii="Times New Roman" w:hAnsi="Times New Roman"/>
          <w:szCs w:val="24"/>
          <w:lang w:eastAsia="lt-LT"/>
        </w:rPr>
        <w:t>18</w:t>
      </w:r>
      <w:r w:rsidR="0046785A" w:rsidRPr="003A7DC0">
        <w:rPr>
          <w:rFonts w:ascii="Times New Roman" w:hAnsi="Times New Roman"/>
          <w:szCs w:val="24"/>
          <w:lang w:eastAsia="lt-LT"/>
        </w:rPr>
        <w:t xml:space="preserve">. Universiteto administracijos ir kitų Universiteto veiklą užtikrinančių darbuotojų, dalyvaujančių projektuose, valandiniai atlygiai nustatomi pagal </w:t>
      </w:r>
      <w:r w:rsidR="005F64A3" w:rsidRPr="003A7DC0">
        <w:rPr>
          <w:rFonts w:ascii="Times New Roman" w:hAnsi="Times New Roman"/>
          <w:szCs w:val="24"/>
          <w:lang w:eastAsia="lt-LT"/>
        </w:rPr>
        <w:t xml:space="preserve">Aprašo </w:t>
      </w:r>
      <w:r w:rsidR="0046785A" w:rsidRPr="003A7DC0">
        <w:rPr>
          <w:rFonts w:ascii="Times New Roman" w:hAnsi="Times New Roman"/>
          <w:szCs w:val="24"/>
          <w:lang w:eastAsia="lt-LT"/>
        </w:rPr>
        <w:t xml:space="preserve">3, 4 ir </w:t>
      </w:r>
      <w:r w:rsidR="00557DDB" w:rsidRPr="003A7DC0">
        <w:rPr>
          <w:rFonts w:ascii="Times New Roman" w:hAnsi="Times New Roman"/>
          <w:szCs w:val="24"/>
          <w:lang w:eastAsia="lt-LT"/>
        </w:rPr>
        <w:t xml:space="preserve">5 </w:t>
      </w:r>
      <w:r w:rsidR="0046785A" w:rsidRPr="003A7DC0">
        <w:rPr>
          <w:rFonts w:ascii="Times New Roman" w:hAnsi="Times New Roman"/>
          <w:szCs w:val="24"/>
          <w:lang w:eastAsia="lt-LT"/>
        </w:rPr>
        <w:t>prieduose patvirtintų valandinių atlygių dydį.</w:t>
      </w:r>
    </w:p>
    <w:p w14:paraId="554EC0BF" w14:textId="339B36C3" w:rsidR="00085C29" w:rsidRDefault="00EA4168" w:rsidP="00375603">
      <w:pPr>
        <w:rPr>
          <w:rFonts w:ascii="Times New Roman" w:hAnsi="Times New Roman"/>
          <w:szCs w:val="24"/>
          <w:lang w:eastAsia="lt-LT"/>
        </w:rPr>
      </w:pPr>
      <w:r>
        <w:rPr>
          <w:rFonts w:ascii="Times New Roman" w:hAnsi="Times New Roman"/>
          <w:szCs w:val="24"/>
          <w:lang w:eastAsia="lt-LT"/>
        </w:rPr>
        <w:t>19</w:t>
      </w:r>
      <w:r w:rsidR="00375603" w:rsidRPr="003A7DC0">
        <w:rPr>
          <w:rFonts w:ascii="Times New Roman" w:hAnsi="Times New Roman"/>
          <w:szCs w:val="24"/>
          <w:lang w:eastAsia="lt-LT"/>
        </w:rPr>
        <w:t xml:space="preserve">. Universiteto administracijos ir kitų Universiteto veiklą užtikrinančių darbuotojų, dalyvaujančių užsakomųjų paslaugų teikimo procese, </w:t>
      </w:r>
      <w:r w:rsidR="00175975" w:rsidRPr="003A7DC0">
        <w:rPr>
          <w:rFonts w:ascii="Times New Roman" w:hAnsi="Times New Roman"/>
          <w:szCs w:val="24"/>
          <w:lang w:eastAsia="lt-LT"/>
        </w:rPr>
        <w:t xml:space="preserve"> darbo užmokesčio dydžiai</w:t>
      </w:r>
      <w:r w:rsidR="00375603" w:rsidRPr="003A7DC0">
        <w:rPr>
          <w:rFonts w:ascii="Times New Roman" w:hAnsi="Times New Roman"/>
          <w:szCs w:val="24"/>
          <w:lang w:eastAsia="lt-LT"/>
        </w:rPr>
        <w:t xml:space="preserve"> nustatomi atsižvelgiant į sudarytas užsakomųjų paslaugų vykdymo sąmatas.</w:t>
      </w:r>
    </w:p>
    <w:p w14:paraId="1AC94401" w14:textId="36429675" w:rsidR="003850E0" w:rsidRDefault="003850E0" w:rsidP="00375603">
      <w:pPr>
        <w:rPr>
          <w:rFonts w:ascii="Times New Roman" w:hAnsi="Times New Roman"/>
          <w:szCs w:val="24"/>
          <w:lang w:eastAsia="lt-LT"/>
        </w:rPr>
      </w:pPr>
    </w:p>
    <w:p w14:paraId="7E353749" w14:textId="77777777" w:rsidR="003850E0" w:rsidRPr="003A7DC0" w:rsidRDefault="003850E0" w:rsidP="00EA3D90">
      <w:pPr>
        <w:ind w:firstLine="0"/>
        <w:rPr>
          <w:rFonts w:ascii="Times New Roman" w:hAnsi="Times New Roman"/>
          <w:szCs w:val="24"/>
          <w:lang w:eastAsia="lt-LT"/>
        </w:rPr>
      </w:pPr>
    </w:p>
    <w:p w14:paraId="49455001" w14:textId="77777777" w:rsidR="00375603" w:rsidRPr="00742316" w:rsidRDefault="00375603" w:rsidP="000D05EC">
      <w:pPr>
        <w:ind w:firstLine="0"/>
        <w:rPr>
          <w:rFonts w:ascii="Times New Roman" w:hAnsi="Times New Roman"/>
          <w:b/>
          <w:bCs/>
          <w:szCs w:val="24"/>
          <w:lang w:eastAsia="lt-LT"/>
        </w:rPr>
      </w:pPr>
    </w:p>
    <w:p w14:paraId="031B106E" w14:textId="77777777" w:rsidR="00085C29" w:rsidRPr="00742316" w:rsidRDefault="00085C29" w:rsidP="000D05EC">
      <w:pPr>
        <w:jc w:val="center"/>
        <w:rPr>
          <w:rFonts w:ascii="Times New Roman" w:hAnsi="Times New Roman"/>
          <w:b/>
          <w:bCs/>
          <w:szCs w:val="24"/>
          <w:lang w:eastAsia="lt-LT"/>
        </w:rPr>
      </w:pPr>
      <w:r w:rsidRPr="00742316">
        <w:rPr>
          <w:rFonts w:ascii="Times New Roman" w:hAnsi="Times New Roman"/>
          <w:b/>
          <w:bCs/>
          <w:szCs w:val="24"/>
          <w:lang w:eastAsia="lt-LT"/>
        </w:rPr>
        <w:t>IV. BAIGIAMOSIOS NUOSTATOS</w:t>
      </w:r>
    </w:p>
    <w:p w14:paraId="40520C2D" w14:textId="77777777" w:rsidR="00085C29" w:rsidRPr="00742316" w:rsidRDefault="00085C29" w:rsidP="000D05EC">
      <w:pPr>
        <w:jc w:val="center"/>
        <w:rPr>
          <w:rFonts w:ascii="Times New Roman" w:hAnsi="Times New Roman"/>
          <w:szCs w:val="24"/>
          <w:lang w:eastAsia="lt-LT"/>
        </w:rPr>
      </w:pPr>
    </w:p>
    <w:p w14:paraId="26A9E761" w14:textId="5030C539" w:rsidR="00085C29" w:rsidRDefault="003850E0" w:rsidP="007D23AD">
      <w:pPr>
        <w:tabs>
          <w:tab w:val="left" w:pos="567"/>
        </w:tabs>
        <w:ind w:firstLine="709"/>
        <w:rPr>
          <w:rFonts w:ascii="Times New Roman" w:hAnsi="Times New Roman"/>
          <w:szCs w:val="24"/>
          <w:lang w:eastAsia="lt-LT"/>
        </w:rPr>
      </w:pPr>
      <w:r>
        <w:rPr>
          <w:rFonts w:ascii="Times New Roman" w:hAnsi="Times New Roman"/>
          <w:szCs w:val="24"/>
          <w:lang w:eastAsia="lt-LT"/>
        </w:rPr>
        <w:t>2</w:t>
      </w:r>
      <w:r w:rsidR="00EA4168">
        <w:rPr>
          <w:rFonts w:ascii="Times New Roman" w:hAnsi="Times New Roman"/>
          <w:szCs w:val="24"/>
          <w:lang w:eastAsia="lt-LT"/>
        </w:rPr>
        <w:t>0</w:t>
      </w:r>
      <w:r w:rsidR="00085C29" w:rsidRPr="00742316">
        <w:rPr>
          <w:rFonts w:ascii="Times New Roman" w:hAnsi="Times New Roman"/>
          <w:szCs w:val="24"/>
          <w:lang w:eastAsia="lt-LT"/>
        </w:rPr>
        <w:t xml:space="preserve">. Universiteto dėstytojams, mokslo darbuotojams, administracijos ir kitiems Universiteto veiklą užtikrinantiems darbuotojams tarnybinį atlyginimą, kintamąją darbo užmokesčio dalį ir vienkartines išmokas skiria Universiteto rektorius. </w:t>
      </w:r>
    </w:p>
    <w:p w14:paraId="5E551667" w14:textId="15D1E911" w:rsidR="00B27D2C" w:rsidRDefault="004262F1" w:rsidP="007D23AD">
      <w:pPr>
        <w:tabs>
          <w:tab w:val="left" w:pos="567"/>
        </w:tabs>
        <w:ind w:firstLine="709"/>
        <w:rPr>
          <w:rFonts w:ascii="Times New Roman" w:hAnsi="Times New Roman"/>
          <w:szCs w:val="24"/>
          <w:lang w:eastAsia="lt-LT"/>
        </w:rPr>
      </w:pPr>
      <w:r>
        <w:rPr>
          <w:rFonts w:ascii="Times New Roman" w:hAnsi="Times New Roman"/>
          <w:szCs w:val="24"/>
          <w:lang w:eastAsia="lt-LT"/>
        </w:rPr>
        <w:t>2</w:t>
      </w:r>
      <w:r w:rsidR="00EA4168">
        <w:rPr>
          <w:rFonts w:ascii="Times New Roman" w:hAnsi="Times New Roman"/>
          <w:szCs w:val="24"/>
          <w:lang w:eastAsia="lt-LT"/>
        </w:rPr>
        <w:t>1</w:t>
      </w:r>
      <w:r>
        <w:rPr>
          <w:rFonts w:ascii="Times New Roman" w:hAnsi="Times New Roman"/>
          <w:szCs w:val="24"/>
          <w:lang w:eastAsia="lt-LT"/>
        </w:rPr>
        <w:t xml:space="preserve">. </w:t>
      </w:r>
      <w:r w:rsidR="00B27D2C">
        <w:rPr>
          <w:rFonts w:ascii="Times New Roman" w:hAnsi="Times New Roman"/>
          <w:szCs w:val="24"/>
          <w:lang w:eastAsia="lt-LT"/>
        </w:rPr>
        <w:t xml:space="preserve">Darbo užmokesčio mokėjimo </w:t>
      </w:r>
      <w:r w:rsidR="008041D8">
        <w:rPr>
          <w:rFonts w:ascii="Times New Roman" w:hAnsi="Times New Roman"/>
          <w:szCs w:val="24"/>
          <w:lang w:eastAsia="lt-LT"/>
        </w:rPr>
        <w:t xml:space="preserve">tvarka ir </w:t>
      </w:r>
      <w:r w:rsidR="00B27D2C">
        <w:rPr>
          <w:rFonts w:ascii="Times New Roman" w:hAnsi="Times New Roman"/>
          <w:szCs w:val="24"/>
          <w:lang w:eastAsia="lt-LT"/>
        </w:rPr>
        <w:t xml:space="preserve">sąlygos nustatomos rektoriaus įsakymu patvirtintoje </w:t>
      </w:r>
      <w:r w:rsidR="00B27D2C" w:rsidRPr="00B27D2C">
        <w:rPr>
          <w:rFonts w:ascii="Times New Roman" w:hAnsi="Times New Roman"/>
          <w:szCs w:val="24"/>
          <w:lang w:eastAsia="lt-LT"/>
        </w:rPr>
        <w:t>Mykolo Romerio universiteto personalo darbo apmokėjimo sąlygų aprašo taikymo tvarkoje.</w:t>
      </w:r>
    </w:p>
    <w:p w14:paraId="5F1E343A" w14:textId="2810AD3D" w:rsidR="00175975" w:rsidRPr="00742316" w:rsidRDefault="003850E0" w:rsidP="00175975">
      <w:pPr>
        <w:ind w:firstLine="709"/>
        <w:rPr>
          <w:rFonts w:ascii="Times New Roman" w:hAnsi="Times New Roman"/>
          <w:szCs w:val="24"/>
          <w:lang w:eastAsia="lt-LT"/>
        </w:rPr>
      </w:pPr>
      <w:r>
        <w:rPr>
          <w:rFonts w:ascii="Times New Roman" w:hAnsi="Times New Roman"/>
          <w:szCs w:val="24"/>
          <w:lang w:eastAsia="lt-LT"/>
        </w:rPr>
        <w:t>2</w:t>
      </w:r>
      <w:r w:rsidR="00EA4168">
        <w:rPr>
          <w:rFonts w:ascii="Times New Roman" w:hAnsi="Times New Roman"/>
          <w:szCs w:val="24"/>
          <w:lang w:eastAsia="lt-LT"/>
        </w:rPr>
        <w:t>2</w:t>
      </w:r>
      <w:r w:rsidR="00175975" w:rsidRPr="00742316">
        <w:rPr>
          <w:rFonts w:ascii="Times New Roman" w:hAnsi="Times New Roman"/>
          <w:szCs w:val="24"/>
          <w:lang w:eastAsia="lt-LT"/>
        </w:rPr>
        <w:t>. Universiteto darbuotojui, išvykusiam į stažuotę Universiteto lėšomis, mokamas nustatyto dydžio tarnybinis atlyginimas, bet ne ilgiau nei tris mėnesius. Jei stažuotės išlaidos apmokamos iš kitų lėšų, darbuotojui iki 30 dienų mokamas nustatyto dydžio darbo užmokestis, likusį stažuotės laikotarpį, bet ne ilgiau nei du mėnesius – nustatyto dydžio tarnybinis atlyginimas</w:t>
      </w:r>
      <w:r w:rsidR="00A8557C">
        <w:rPr>
          <w:rFonts w:ascii="Times New Roman" w:hAnsi="Times New Roman"/>
          <w:szCs w:val="24"/>
          <w:lang w:eastAsia="lt-LT"/>
        </w:rPr>
        <w:t xml:space="preserve">, išskyrus atvejus, kai </w:t>
      </w:r>
      <w:r w:rsidR="00EA3D90">
        <w:rPr>
          <w:rFonts w:ascii="Times New Roman" w:hAnsi="Times New Roman"/>
          <w:szCs w:val="24"/>
          <w:lang w:eastAsia="lt-LT"/>
        </w:rPr>
        <w:t>dirbama universiteto vardu vykdomame projekte, taikant valandinį apmokėjimą. Tais atvejais, kai vykstama į stažuotę gavus finansavimą</w:t>
      </w:r>
      <w:r w:rsidR="009F317C">
        <w:rPr>
          <w:rFonts w:ascii="Times New Roman" w:hAnsi="Times New Roman"/>
          <w:szCs w:val="24"/>
          <w:lang w:eastAsia="lt-LT"/>
        </w:rPr>
        <w:t xml:space="preserve"> (įskaitant darbo užmokestį ir kitokį atlygį)</w:t>
      </w:r>
      <w:r w:rsidR="00EA3D90">
        <w:rPr>
          <w:rFonts w:ascii="Times New Roman" w:hAnsi="Times New Roman"/>
          <w:szCs w:val="24"/>
          <w:lang w:eastAsia="lt-LT"/>
        </w:rPr>
        <w:t xml:space="preserve"> iš išorinių</w:t>
      </w:r>
      <w:r w:rsidR="009F317C">
        <w:rPr>
          <w:rFonts w:ascii="Times New Roman" w:hAnsi="Times New Roman"/>
          <w:szCs w:val="24"/>
          <w:lang w:eastAsia="lt-LT"/>
        </w:rPr>
        <w:t xml:space="preserve"> finansavimo šaltinių, </w:t>
      </w:r>
      <w:r w:rsidR="009F317C">
        <w:rPr>
          <w:rFonts w:ascii="Times New Roman" w:hAnsi="Times New Roman"/>
          <w:szCs w:val="24"/>
          <w:lang w:eastAsia="lt-LT"/>
        </w:rPr>
        <w:lastRenderedPageBreak/>
        <w:t>išskyrus universiteto vardu vykdomus projektus, stažuotės metu darbo užmokestis iš universiteto lėšų nemokamas.</w:t>
      </w:r>
      <w:r w:rsidR="00EA3D90">
        <w:rPr>
          <w:rFonts w:ascii="Times New Roman" w:hAnsi="Times New Roman"/>
          <w:szCs w:val="24"/>
          <w:lang w:eastAsia="lt-LT"/>
        </w:rPr>
        <w:t xml:space="preserve"> </w:t>
      </w:r>
    </w:p>
    <w:p w14:paraId="24C6738F" w14:textId="65E20304" w:rsidR="00085C29" w:rsidRPr="00742316" w:rsidRDefault="003850E0" w:rsidP="007D23AD">
      <w:pPr>
        <w:tabs>
          <w:tab w:val="left" w:pos="567"/>
        </w:tabs>
        <w:ind w:firstLine="709"/>
        <w:rPr>
          <w:rFonts w:ascii="Times New Roman" w:eastAsia="Calibri" w:hAnsi="Times New Roman"/>
          <w:szCs w:val="24"/>
        </w:rPr>
      </w:pPr>
      <w:r>
        <w:rPr>
          <w:rFonts w:ascii="Times New Roman" w:hAnsi="Times New Roman"/>
          <w:szCs w:val="24"/>
          <w:lang w:eastAsia="lt-LT"/>
        </w:rPr>
        <w:t>2</w:t>
      </w:r>
      <w:r w:rsidR="00EA4168">
        <w:rPr>
          <w:rFonts w:ascii="Times New Roman" w:hAnsi="Times New Roman"/>
          <w:szCs w:val="24"/>
          <w:lang w:eastAsia="lt-LT"/>
        </w:rPr>
        <w:t>3</w:t>
      </w:r>
      <w:r w:rsidR="00085C29" w:rsidRPr="00742316">
        <w:rPr>
          <w:rFonts w:ascii="Times New Roman" w:hAnsi="Times New Roman"/>
          <w:szCs w:val="24"/>
          <w:lang w:eastAsia="lt-LT"/>
        </w:rPr>
        <w:t>.</w:t>
      </w:r>
      <w:r w:rsidR="005F64A3" w:rsidRPr="00742316">
        <w:rPr>
          <w:rFonts w:ascii="Times New Roman" w:hAnsi="Times New Roman"/>
          <w:szCs w:val="24"/>
          <w:lang w:eastAsia="lt-LT"/>
        </w:rPr>
        <w:t xml:space="preserve"> </w:t>
      </w:r>
      <w:r w:rsidR="00085C29" w:rsidRPr="00742316">
        <w:rPr>
          <w:rFonts w:ascii="Times New Roman" w:hAnsi="Times New Roman"/>
          <w:szCs w:val="24"/>
          <w:lang w:eastAsia="lt-LT"/>
        </w:rPr>
        <w:t>Universiteto darbuotojams, įskaitant dirbančius už valandinį atlygį, darbo užmokestis mokamas pagal darbo laiko apskaitos žiniaraščius.</w:t>
      </w:r>
    </w:p>
    <w:p w14:paraId="6C4BEA4C" w14:textId="2A9A954F" w:rsidR="00085C29" w:rsidRPr="00742316" w:rsidRDefault="003850E0" w:rsidP="007D23AD">
      <w:pPr>
        <w:tabs>
          <w:tab w:val="left" w:pos="567"/>
        </w:tabs>
        <w:ind w:firstLine="709"/>
        <w:rPr>
          <w:rFonts w:ascii="Times New Roman" w:hAnsi="Times New Roman"/>
          <w:szCs w:val="24"/>
          <w:lang w:eastAsia="lt-LT"/>
        </w:rPr>
      </w:pPr>
      <w:r>
        <w:rPr>
          <w:rFonts w:ascii="Times New Roman" w:hAnsi="Times New Roman"/>
          <w:szCs w:val="24"/>
          <w:lang w:eastAsia="lt-LT"/>
        </w:rPr>
        <w:t>2</w:t>
      </w:r>
      <w:r w:rsidR="00EA4168">
        <w:rPr>
          <w:rFonts w:ascii="Times New Roman" w:hAnsi="Times New Roman"/>
          <w:szCs w:val="24"/>
          <w:lang w:eastAsia="lt-LT"/>
        </w:rPr>
        <w:t>4</w:t>
      </w:r>
      <w:r w:rsidR="00085C29" w:rsidRPr="00742316">
        <w:rPr>
          <w:rFonts w:ascii="Times New Roman" w:hAnsi="Times New Roman"/>
          <w:szCs w:val="24"/>
          <w:lang w:eastAsia="lt-LT"/>
        </w:rPr>
        <w:t>.</w:t>
      </w:r>
      <w:r w:rsidR="005F64A3" w:rsidRPr="00742316">
        <w:rPr>
          <w:rFonts w:ascii="Times New Roman" w:hAnsi="Times New Roman"/>
          <w:szCs w:val="24"/>
          <w:lang w:eastAsia="lt-LT"/>
        </w:rPr>
        <w:t xml:space="preserve"> </w:t>
      </w:r>
      <w:r w:rsidR="00085C29" w:rsidRPr="00742316">
        <w:rPr>
          <w:rFonts w:ascii="Times New Roman" w:hAnsi="Times New Roman"/>
          <w:szCs w:val="24"/>
          <w:lang w:eastAsia="lt-LT"/>
        </w:rPr>
        <w:t xml:space="preserve">Universiteto darbuotojams mokama </w:t>
      </w:r>
      <w:r w:rsidR="00D2268B" w:rsidRPr="00742316">
        <w:rPr>
          <w:rFonts w:ascii="Times New Roman" w:hAnsi="Times New Roman"/>
          <w:szCs w:val="24"/>
          <w:lang w:eastAsia="lt-LT"/>
        </w:rPr>
        <w:t xml:space="preserve">66 </w:t>
      </w:r>
      <w:r w:rsidR="00085C29" w:rsidRPr="00742316">
        <w:rPr>
          <w:rFonts w:ascii="Times New Roman" w:hAnsi="Times New Roman"/>
          <w:szCs w:val="24"/>
          <w:lang w:eastAsia="lt-LT"/>
        </w:rPr>
        <w:t>proc. vidutinio darbo užmokesčio ligos pašalpa už dvi pirmąsias kalendorines nedarbingumo dienas, sutampančias su darbuotojo darbo grafiku (išskyrus slaugančius šeimos narį bei organų donorus).</w:t>
      </w:r>
      <w:r w:rsidR="00AE039A" w:rsidRPr="00742316">
        <w:rPr>
          <w:rFonts w:ascii="Times New Roman" w:hAnsi="Times New Roman"/>
          <w:szCs w:val="24"/>
          <w:lang w:eastAsia="lt-LT"/>
        </w:rPr>
        <w:t xml:space="preserve"> </w:t>
      </w:r>
    </w:p>
    <w:p w14:paraId="37684C0A" w14:textId="6C98D733" w:rsidR="00085C29" w:rsidRPr="00742316" w:rsidRDefault="003850E0" w:rsidP="007D23AD">
      <w:pPr>
        <w:tabs>
          <w:tab w:val="left" w:pos="567"/>
        </w:tabs>
        <w:ind w:firstLine="709"/>
        <w:rPr>
          <w:rFonts w:ascii="Times New Roman" w:eastAsia="Calibri" w:hAnsi="Times New Roman"/>
          <w:i/>
          <w:szCs w:val="24"/>
        </w:rPr>
      </w:pPr>
      <w:r>
        <w:rPr>
          <w:rFonts w:ascii="Times New Roman" w:hAnsi="Times New Roman"/>
          <w:szCs w:val="24"/>
          <w:lang w:eastAsia="lt-LT"/>
        </w:rPr>
        <w:t>2</w:t>
      </w:r>
      <w:r w:rsidR="00EA4168">
        <w:rPr>
          <w:rFonts w:ascii="Times New Roman" w:hAnsi="Times New Roman"/>
          <w:szCs w:val="24"/>
          <w:lang w:eastAsia="lt-LT"/>
        </w:rPr>
        <w:t>5</w:t>
      </w:r>
      <w:r w:rsidR="00085C29" w:rsidRPr="00742316">
        <w:rPr>
          <w:rFonts w:ascii="Times New Roman" w:hAnsi="Times New Roman"/>
          <w:szCs w:val="24"/>
          <w:lang w:eastAsia="lt-LT"/>
        </w:rPr>
        <w:t>. Jei oficialiai paskelbtose tarptautinių</w:t>
      </w:r>
      <w:r w:rsidR="00A8557C">
        <w:rPr>
          <w:rFonts w:ascii="Times New Roman" w:hAnsi="Times New Roman"/>
          <w:szCs w:val="24"/>
          <w:lang w:eastAsia="lt-LT"/>
        </w:rPr>
        <w:t xml:space="preserve"> ir nacionalinių</w:t>
      </w:r>
      <w:r w:rsidR="00085C29" w:rsidRPr="00742316">
        <w:rPr>
          <w:rFonts w:ascii="Times New Roman" w:hAnsi="Times New Roman"/>
          <w:szCs w:val="24"/>
          <w:lang w:eastAsia="lt-LT"/>
        </w:rPr>
        <w:t xml:space="preserve"> institucijų </w:t>
      </w:r>
      <w:r w:rsidR="00A8557C">
        <w:rPr>
          <w:rFonts w:ascii="Times New Roman" w:hAnsi="Times New Roman"/>
          <w:szCs w:val="24"/>
          <w:lang w:eastAsia="lt-LT"/>
        </w:rPr>
        <w:t xml:space="preserve">projektinės veiklos </w:t>
      </w:r>
      <w:r w:rsidR="00085C29" w:rsidRPr="00742316">
        <w:rPr>
          <w:rFonts w:ascii="Times New Roman" w:hAnsi="Times New Roman"/>
          <w:szCs w:val="24"/>
          <w:lang w:eastAsia="lt-LT"/>
        </w:rPr>
        <w:t xml:space="preserve">gairėse ir projektų finansavimo sąlygų aprašuose yra nurodomos konkrečios darbo projekte sąlygos ir </w:t>
      </w:r>
      <w:r w:rsidR="00A8557C">
        <w:rPr>
          <w:rFonts w:ascii="Times New Roman" w:hAnsi="Times New Roman"/>
          <w:szCs w:val="24"/>
          <w:lang w:eastAsia="lt-LT"/>
        </w:rPr>
        <w:t xml:space="preserve">darbo </w:t>
      </w:r>
      <w:r w:rsidR="00085C29" w:rsidRPr="00742316">
        <w:rPr>
          <w:rFonts w:ascii="Times New Roman" w:hAnsi="Times New Roman"/>
          <w:szCs w:val="24"/>
          <w:lang w:eastAsia="lt-LT"/>
        </w:rPr>
        <w:t xml:space="preserve">užmokesčio įkainiai, </w:t>
      </w:r>
      <w:r w:rsidR="00A8557C">
        <w:rPr>
          <w:rFonts w:ascii="Times New Roman" w:hAnsi="Times New Roman"/>
          <w:szCs w:val="24"/>
          <w:lang w:eastAsia="lt-LT"/>
        </w:rPr>
        <w:t xml:space="preserve"> darbinant personalą tokių projektų įgyvendinimui </w:t>
      </w:r>
      <w:r w:rsidR="00085C29" w:rsidRPr="00742316">
        <w:rPr>
          <w:rFonts w:ascii="Times New Roman" w:hAnsi="Times New Roman"/>
          <w:szCs w:val="24"/>
          <w:lang w:eastAsia="lt-LT"/>
        </w:rPr>
        <w:t xml:space="preserve">vadovaujamasi šiose oficialiai paskelbtose </w:t>
      </w:r>
      <w:r w:rsidR="00A8557C">
        <w:rPr>
          <w:rFonts w:ascii="Times New Roman" w:hAnsi="Times New Roman"/>
          <w:szCs w:val="24"/>
          <w:lang w:eastAsia="lt-LT"/>
        </w:rPr>
        <w:t xml:space="preserve">projektinės veiklos </w:t>
      </w:r>
      <w:r w:rsidR="00085C29" w:rsidRPr="00742316">
        <w:rPr>
          <w:rFonts w:ascii="Times New Roman" w:hAnsi="Times New Roman"/>
          <w:szCs w:val="24"/>
          <w:lang w:eastAsia="lt-LT"/>
        </w:rPr>
        <w:t xml:space="preserve">gairėse ir </w:t>
      </w:r>
      <w:r w:rsidR="00A8557C">
        <w:rPr>
          <w:rFonts w:ascii="Times New Roman" w:hAnsi="Times New Roman"/>
          <w:szCs w:val="24"/>
          <w:lang w:eastAsia="lt-LT"/>
        </w:rPr>
        <w:t>projektų finansavimo sąlygų aprašuose</w:t>
      </w:r>
      <w:r w:rsidR="00A8557C" w:rsidRPr="00742316">
        <w:rPr>
          <w:rFonts w:ascii="Times New Roman" w:hAnsi="Times New Roman"/>
          <w:szCs w:val="24"/>
          <w:lang w:eastAsia="lt-LT"/>
        </w:rPr>
        <w:t xml:space="preserve"> </w:t>
      </w:r>
      <w:r w:rsidR="00085C29" w:rsidRPr="00742316">
        <w:rPr>
          <w:rFonts w:ascii="Times New Roman" w:hAnsi="Times New Roman"/>
          <w:szCs w:val="24"/>
          <w:lang w:eastAsia="lt-LT"/>
        </w:rPr>
        <w:t>nurodytomis sąlygomis ir įkainiais</w:t>
      </w:r>
      <w:r w:rsidR="00A8557C">
        <w:rPr>
          <w:rFonts w:ascii="Times New Roman" w:hAnsi="Times New Roman"/>
          <w:szCs w:val="24"/>
          <w:lang w:eastAsia="lt-LT"/>
        </w:rPr>
        <w:t>, jeigu tai neprieštarauja nacionaliniam darbo santykių reguliavimui</w:t>
      </w:r>
      <w:r w:rsidR="00085C29" w:rsidRPr="00742316">
        <w:rPr>
          <w:rFonts w:ascii="Times New Roman" w:hAnsi="Times New Roman"/>
          <w:szCs w:val="24"/>
          <w:lang w:eastAsia="lt-LT"/>
        </w:rPr>
        <w:t>.</w:t>
      </w:r>
    </w:p>
    <w:p w14:paraId="3739DACC" w14:textId="68AF7BAF" w:rsidR="00FE6833" w:rsidRPr="00742316" w:rsidRDefault="003850E0" w:rsidP="007D23AD">
      <w:pPr>
        <w:ind w:firstLine="709"/>
        <w:rPr>
          <w:rFonts w:ascii="Times New Roman" w:hAnsi="Times New Roman"/>
          <w:i/>
          <w:szCs w:val="24"/>
          <w:lang w:eastAsia="lt-LT"/>
        </w:rPr>
      </w:pPr>
      <w:r>
        <w:rPr>
          <w:rFonts w:ascii="Times New Roman" w:eastAsia="Calibri" w:hAnsi="Times New Roman"/>
          <w:szCs w:val="24"/>
        </w:rPr>
        <w:t>2</w:t>
      </w:r>
      <w:r w:rsidR="00EA4168">
        <w:rPr>
          <w:rFonts w:ascii="Times New Roman" w:eastAsia="Calibri" w:hAnsi="Times New Roman"/>
          <w:szCs w:val="24"/>
        </w:rPr>
        <w:t>6</w:t>
      </w:r>
      <w:r w:rsidR="00FE6833" w:rsidRPr="00742316">
        <w:rPr>
          <w:rFonts w:ascii="Times New Roman" w:eastAsia="Calibri" w:hAnsi="Times New Roman"/>
          <w:szCs w:val="24"/>
        </w:rPr>
        <w:t xml:space="preserve">. Universiteto darbuotojams skaičiuojant darbo užmokesčio vidurkį, išmokėta kintamoji darbo užmokesčio dalis pagal </w:t>
      </w:r>
      <w:r w:rsidR="00C16F7A">
        <w:rPr>
          <w:rFonts w:ascii="Times New Roman" w:eastAsia="Calibri" w:hAnsi="Times New Roman"/>
          <w:szCs w:val="24"/>
        </w:rPr>
        <w:t>7.5</w:t>
      </w:r>
      <w:r w:rsidR="00E909D0">
        <w:rPr>
          <w:rFonts w:ascii="Times New Roman" w:eastAsia="Calibri" w:hAnsi="Times New Roman"/>
          <w:szCs w:val="24"/>
        </w:rPr>
        <w:t>,</w:t>
      </w:r>
      <w:r w:rsidR="00FE6833" w:rsidRPr="00742316">
        <w:rPr>
          <w:rFonts w:ascii="Times New Roman" w:eastAsia="Calibri" w:hAnsi="Times New Roman"/>
          <w:szCs w:val="24"/>
        </w:rPr>
        <w:t xml:space="preserve"> </w:t>
      </w:r>
      <w:r w:rsidR="00EC6114">
        <w:rPr>
          <w:rFonts w:ascii="Times New Roman" w:eastAsia="Calibri" w:hAnsi="Times New Roman"/>
          <w:szCs w:val="24"/>
        </w:rPr>
        <w:t>1</w:t>
      </w:r>
      <w:r w:rsidR="00EA4168">
        <w:rPr>
          <w:rFonts w:ascii="Times New Roman" w:eastAsia="Calibri" w:hAnsi="Times New Roman"/>
          <w:szCs w:val="24"/>
        </w:rPr>
        <w:t>1</w:t>
      </w:r>
      <w:r w:rsidR="00E909D0">
        <w:rPr>
          <w:rFonts w:ascii="Times New Roman" w:eastAsia="Calibri" w:hAnsi="Times New Roman"/>
          <w:szCs w:val="24"/>
        </w:rPr>
        <w:t>.7</w:t>
      </w:r>
      <w:r w:rsidR="00FE6833" w:rsidRPr="00742316">
        <w:rPr>
          <w:rFonts w:ascii="Times New Roman" w:eastAsia="Calibri" w:hAnsi="Times New Roman"/>
          <w:szCs w:val="24"/>
        </w:rPr>
        <w:t xml:space="preserve"> punktus ir išmokėtos vienkartinės išmokos pagal </w:t>
      </w:r>
      <w:r w:rsidR="00E909D0">
        <w:rPr>
          <w:rFonts w:ascii="Times New Roman" w:eastAsia="Calibri" w:hAnsi="Times New Roman"/>
          <w:szCs w:val="24"/>
        </w:rPr>
        <w:t>8.1-8.3</w:t>
      </w:r>
      <w:r w:rsidR="00FD6E3C">
        <w:rPr>
          <w:rFonts w:ascii="Times New Roman" w:eastAsia="Calibri" w:hAnsi="Times New Roman"/>
          <w:szCs w:val="24"/>
        </w:rPr>
        <w:t>,</w:t>
      </w:r>
      <w:r w:rsidR="00FE6833" w:rsidRPr="00742316">
        <w:rPr>
          <w:rFonts w:ascii="Times New Roman" w:eastAsia="Calibri" w:hAnsi="Times New Roman"/>
          <w:szCs w:val="24"/>
        </w:rPr>
        <w:t xml:space="preserve"> </w:t>
      </w:r>
      <w:r w:rsidR="00E30EB0">
        <w:rPr>
          <w:rFonts w:ascii="Times New Roman" w:eastAsia="Calibri" w:hAnsi="Times New Roman"/>
          <w:szCs w:val="24"/>
        </w:rPr>
        <w:t>1</w:t>
      </w:r>
      <w:r w:rsidR="00EA4168">
        <w:rPr>
          <w:rFonts w:ascii="Times New Roman" w:eastAsia="Calibri" w:hAnsi="Times New Roman"/>
          <w:szCs w:val="24"/>
        </w:rPr>
        <w:t>2</w:t>
      </w:r>
      <w:r w:rsidR="003F146E">
        <w:rPr>
          <w:rFonts w:ascii="Times New Roman" w:eastAsia="Calibri" w:hAnsi="Times New Roman"/>
          <w:szCs w:val="24"/>
        </w:rPr>
        <w:t>.1-</w:t>
      </w:r>
      <w:r w:rsidR="00E30EB0">
        <w:rPr>
          <w:rFonts w:ascii="Times New Roman" w:eastAsia="Calibri" w:hAnsi="Times New Roman"/>
          <w:szCs w:val="24"/>
        </w:rPr>
        <w:t>1</w:t>
      </w:r>
      <w:r w:rsidR="00EA4168">
        <w:rPr>
          <w:rFonts w:ascii="Times New Roman" w:eastAsia="Calibri" w:hAnsi="Times New Roman"/>
          <w:szCs w:val="24"/>
        </w:rPr>
        <w:t>2</w:t>
      </w:r>
      <w:r w:rsidR="003F146E">
        <w:rPr>
          <w:rFonts w:ascii="Times New Roman" w:eastAsia="Calibri" w:hAnsi="Times New Roman"/>
          <w:szCs w:val="24"/>
        </w:rPr>
        <w:t xml:space="preserve">.3 </w:t>
      </w:r>
      <w:r w:rsidR="00FE6833" w:rsidRPr="00742316">
        <w:rPr>
          <w:rFonts w:ascii="Times New Roman" w:eastAsia="Calibri" w:hAnsi="Times New Roman"/>
          <w:szCs w:val="24"/>
        </w:rPr>
        <w:t>, punktus įtraukiamos kaip metinės išmokos.</w:t>
      </w:r>
    </w:p>
    <w:p w14:paraId="418BA2AB" w14:textId="2F28D047" w:rsidR="00085C29" w:rsidRDefault="003850E0" w:rsidP="007D23AD">
      <w:pPr>
        <w:ind w:firstLine="709"/>
        <w:rPr>
          <w:rFonts w:ascii="Times New Roman" w:eastAsia="Calibri" w:hAnsi="Times New Roman"/>
          <w:szCs w:val="24"/>
        </w:rPr>
      </w:pPr>
      <w:r>
        <w:rPr>
          <w:rFonts w:ascii="Times New Roman" w:eastAsia="Calibri" w:hAnsi="Times New Roman"/>
          <w:szCs w:val="24"/>
        </w:rPr>
        <w:t>2</w:t>
      </w:r>
      <w:r w:rsidR="00EA4168">
        <w:rPr>
          <w:rFonts w:ascii="Times New Roman" w:eastAsia="Calibri" w:hAnsi="Times New Roman"/>
          <w:szCs w:val="24"/>
        </w:rPr>
        <w:t>7</w:t>
      </w:r>
      <w:r w:rsidR="00085C29" w:rsidRPr="00742316">
        <w:rPr>
          <w:rFonts w:ascii="Times New Roman" w:eastAsia="Calibri" w:hAnsi="Times New Roman"/>
          <w:szCs w:val="24"/>
        </w:rPr>
        <w:t xml:space="preserve">. Kintamoji darbo užmokesčio dalis už einamas vadovaujančias pareigas pagal šio Aprašo </w:t>
      </w:r>
      <w:r w:rsidR="003F5955">
        <w:rPr>
          <w:rFonts w:ascii="Times New Roman" w:eastAsia="Calibri" w:hAnsi="Times New Roman"/>
          <w:szCs w:val="24"/>
        </w:rPr>
        <w:t xml:space="preserve">7.1 </w:t>
      </w:r>
      <w:r w:rsidR="00085C29" w:rsidRPr="00742316">
        <w:rPr>
          <w:rFonts w:ascii="Times New Roman" w:eastAsia="Calibri" w:hAnsi="Times New Roman"/>
          <w:szCs w:val="24"/>
        </w:rPr>
        <w:t xml:space="preserve"> ir </w:t>
      </w:r>
      <w:r w:rsidR="00E30EB0">
        <w:rPr>
          <w:rFonts w:ascii="Times New Roman" w:eastAsia="Calibri" w:hAnsi="Times New Roman"/>
          <w:szCs w:val="24"/>
        </w:rPr>
        <w:t>1</w:t>
      </w:r>
      <w:r w:rsidR="004262F1">
        <w:rPr>
          <w:rFonts w:ascii="Times New Roman" w:eastAsia="Calibri" w:hAnsi="Times New Roman"/>
          <w:szCs w:val="24"/>
        </w:rPr>
        <w:t>2</w:t>
      </w:r>
      <w:r w:rsidR="003F5955">
        <w:rPr>
          <w:rFonts w:ascii="Times New Roman" w:eastAsia="Calibri" w:hAnsi="Times New Roman"/>
          <w:szCs w:val="24"/>
        </w:rPr>
        <w:t xml:space="preserve">.6 </w:t>
      </w:r>
      <w:r w:rsidR="00085C29" w:rsidRPr="00742316">
        <w:rPr>
          <w:rFonts w:ascii="Times New Roman" w:eastAsia="Calibri" w:hAnsi="Times New Roman"/>
          <w:szCs w:val="24"/>
        </w:rPr>
        <w:t xml:space="preserve"> punktus mokama apskaičiuojant nuo pagrindinių pareigų tarnybinio </w:t>
      </w:r>
      <w:r w:rsidR="00730E56" w:rsidRPr="00742316">
        <w:rPr>
          <w:rFonts w:ascii="Times New Roman" w:eastAsia="Calibri" w:hAnsi="Times New Roman"/>
          <w:szCs w:val="24"/>
        </w:rPr>
        <w:t xml:space="preserve"> </w:t>
      </w:r>
      <w:r w:rsidR="008C4C2A" w:rsidRPr="00742316">
        <w:rPr>
          <w:rFonts w:ascii="Times New Roman" w:eastAsia="Calibri" w:hAnsi="Times New Roman"/>
          <w:szCs w:val="24"/>
        </w:rPr>
        <w:t>atlyginimo dydžio</w:t>
      </w:r>
      <w:r w:rsidR="00085C29" w:rsidRPr="00742316">
        <w:rPr>
          <w:rFonts w:ascii="Times New Roman" w:eastAsia="Calibri" w:hAnsi="Times New Roman"/>
          <w:szCs w:val="24"/>
        </w:rPr>
        <w:t>.</w:t>
      </w:r>
    </w:p>
    <w:p w14:paraId="147F5B12" w14:textId="4BCAF641" w:rsidR="009F0DBC" w:rsidRPr="003A7DC0" w:rsidRDefault="004262F1" w:rsidP="009F0DBC">
      <w:pPr>
        <w:ind w:firstLine="737"/>
        <w:rPr>
          <w:rFonts w:ascii="Times New Roman" w:hAnsi="Times New Roman"/>
          <w:i/>
          <w:szCs w:val="24"/>
          <w:lang w:eastAsia="lt-LT"/>
        </w:rPr>
      </w:pPr>
      <w:r>
        <w:rPr>
          <w:rFonts w:ascii="Times New Roman" w:hAnsi="Times New Roman"/>
          <w:szCs w:val="24"/>
        </w:rPr>
        <w:t>2</w:t>
      </w:r>
      <w:r w:rsidR="00EA4168">
        <w:rPr>
          <w:rFonts w:ascii="Times New Roman" w:hAnsi="Times New Roman"/>
          <w:szCs w:val="24"/>
        </w:rPr>
        <w:t>8</w:t>
      </w:r>
      <w:r w:rsidR="003850E0">
        <w:rPr>
          <w:rFonts w:ascii="Times New Roman" w:hAnsi="Times New Roman"/>
          <w:szCs w:val="24"/>
        </w:rPr>
        <w:t xml:space="preserve">. </w:t>
      </w:r>
      <w:r w:rsidR="003850E0">
        <w:rPr>
          <w:rFonts w:ascii="Times New Roman" w:hAnsi="Times New Roman"/>
          <w:szCs w:val="24"/>
          <w:lang w:eastAsia="lt-LT"/>
        </w:rPr>
        <w:t>K</w:t>
      </w:r>
      <w:r w:rsidR="00335A46" w:rsidRPr="003850E0">
        <w:rPr>
          <w:rFonts w:ascii="Times New Roman" w:hAnsi="Times New Roman"/>
          <w:szCs w:val="24"/>
          <w:lang w:eastAsia="lt-LT"/>
        </w:rPr>
        <w:t xml:space="preserve">intamosios </w:t>
      </w:r>
      <w:r w:rsidR="009F0DBC" w:rsidRPr="003850E0">
        <w:rPr>
          <w:rFonts w:ascii="Times New Roman" w:hAnsi="Times New Roman"/>
          <w:szCs w:val="24"/>
          <w:lang w:eastAsia="lt-LT"/>
        </w:rPr>
        <w:t>darbo užmokesčio dal</w:t>
      </w:r>
      <w:r w:rsidR="00335A46" w:rsidRPr="003850E0">
        <w:rPr>
          <w:rFonts w:ascii="Times New Roman" w:hAnsi="Times New Roman"/>
          <w:szCs w:val="24"/>
          <w:lang w:eastAsia="lt-LT"/>
        </w:rPr>
        <w:t>ys</w:t>
      </w:r>
      <w:r w:rsidR="009F0DBC" w:rsidRPr="003850E0">
        <w:rPr>
          <w:rFonts w:ascii="Times New Roman" w:hAnsi="Times New Roman"/>
          <w:szCs w:val="24"/>
          <w:lang w:eastAsia="lt-LT"/>
        </w:rPr>
        <w:t xml:space="preserve"> </w:t>
      </w:r>
      <w:r w:rsidR="003850E0" w:rsidRPr="003850E0">
        <w:rPr>
          <w:rFonts w:ascii="Times New Roman" w:eastAsia="Calibri" w:hAnsi="Times New Roman"/>
          <w:szCs w:val="24"/>
        </w:rPr>
        <w:t xml:space="preserve">Universiteto darbuotojams </w:t>
      </w:r>
      <w:r w:rsidR="009F0DBC" w:rsidRPr="003850E0">
        <w:rPr>
          <w:rFonts w:ascii="Times New Roman" w:hAnsi="Times New Roman"/>
          <w:szCs w:val="24"/>
          <w:lang w:eastAsia="lt-LT"/>
        </w:rPr>
        <w:t>skiriam</w:t>
      </w:r>
      <w:r w:rsidR="00335A46" w:rsidRPr="003850E0">
        <w:rPr>
          <w:rFonts w:ascii="Times New Roman" w:hAnsi="Times New Roman"/>
          <w:szCs w:val="24"/>
          <w:lang w:eastAsia="lt-LT"/>
        </w:rPr>
        <w:t>os</w:t>
      </w:r>
      <w:r w:rsidR="009F0DBC" w:rsidRPr="003850E0">
        <w:rPr>
          <w:rFonts w:ascii="Times New Roman" w:hAnsi="Times New Roman"/>
          <w:szCs w:val="24"/>
          <w:lang w:eastAsia="lt-LT"/>
        </w:rPr>
        <w:t xml:space="preserve"> nurodant</w:t>
      </w:r>
      <w:r w:rsidR="009F0DBC" w:rsidRPr="003A7DC0">
        <w:rPr>
          <w:rFonts w:ascii="Times New Roman" w:hAnsi="Times New Roman"/>
          <w:szCs w:val="24"/>
          <w:lang w:eastAsia="lt-LT"/>
        </w:rPr>
        <w:t xml:space="preserve"> konkretų terminą, bet ne ilgesnį kaip iki kalendorinių metų pabaigos</w:t>
      </w:r>
      <w:r w:rsidR="009A42EA">
        <w:rPr>
          <w:rFonts w:ascii="Times New Roman" w:hAnsi="Times New Roman"/>
          <w:szCs w:val="24"/>
          <w:lang w:eastAsia="lt-LT"/>
        </w:rPr>
        <w:t>.</w:t>
      </w:r>
      <w:r w:rsidR="009F0DBC" w:rsidRPr="003A7DC0">
        <w:rPr>
          <w:rFonts w:ascii="Times New Roman" w:hAnsi="Times New Roman"/>
          <w:szCs w:val="24"/>
          <w:lang w:eastAsia="lt-LT"/>
        </w:rPr>
        <w:t xml:space="preserve"> </w:t>
      </w:r>
      <w:r w:rsidR="009A42EA">
        <w:rPr>
          <w:rFonts w:ascii="Times New Roman" w:hAnsi="Times New Roman"/>
          <w:szCs w:val="24"/>
          <w:lang w:eastAsia="lt-LT"/>
        </w:rPr>
        <w:t>Jos</w:t>
      </w:r>
      <w:r w:rsidR="009F0DBC" w:rsidRPr="003A7DC0">
        <w:rPr>
          <w:rFonts w:ascii="Times New Roman" w:hAnsi="Times New Roman"/>
          <w:szCs w:val="24"/>
          <w:lang w:eastAsia="lt-LT"/>
        </w:rPr>
        <w:t xml:space="preserve"> gali būti mažinam</w:t>
      </w:r>
      <w:r w:rsidR="00335A46">
        <w:rPr>
          <w:rFonts w:ascii="Times New Roman" w:hAnsi="Times New Roman"/>
          <w:szCs w:val="24"/>
          <w:lang w:eastAsia="lt-LT"/>
        </w:rPr>
        <w:t>os</w:t>
      </w:r>
      <w:r w:rsidR="009F0DBC" w:rsidRPr="003A7DC0">
        <w:rPr>
          <w:rFonts w:ascii="Times New Roman" w:hAnsi="Times New Roman"/>
          <w:szCs w:val="24"/>
          <w:lang w:eastAsia="lt-LT"/>
        </w:rPr>
        <w:t xml:space="preserve"> arba panaikinam</w:t>
      </w:r>
      <w:r w:rsidR="00335A46">
        <w:rPr>
          <w:rFonts w:ascii="Times New Roman" w:hAnsi="Times New Roman"/>
          <w:szCs w:val="24"/>
          <w:lang w:eastAsia="lt-LT"/>
        </w:rPr>
        <w:t>os</w:t>
      </w:r>
      <w:r w:rsidR="009F0DBC" w:rsidRPr="003A7DC0">
        <w:rPr>
          <w:rFonts w:ascii="Times New Roman" w:hAnsi="Times New Roman"/>
          <w:szCs w:val="24"/>
          <w:lang w:eastAsia="lt-LT"/>
        </w:rPr>
        <w:t xml:space="preserve">, jeigu pablogėja atitinkamo darbuotojo darbo rezultatai arba jis neatlieka darbų, už kuriuos darbo užmokesčio dalis skiriama, arba </w:t>
      </w:r>
      <w:r w:rsidR="009A42EA">
        <w:rPr>
          <w:rFonts w:ascii="Times New Roman" w:hAnsi="Times New Roman"/>
          <w:szCs w:val="24"/>
          <w:lang w:eastAsia="lt-LT"/>
        </w:rPr>
        <w:t xml:space="preserve">jei </w:t>
      </w:r>
      <w:r w:rsidR="009F0DBC" w:rsidRPr="003A7DC0">
        <w:rPr>
          <w:rFonts w:ascii="Times New Roman" w:hAnsi="Times New Roman"/>
          <w:szCs w:val="24"/>
        </w:rPr>
        <w:t>darbuotojas yra padaręs darbo drausmės pažeidimų</w:t>
      </w:r>
      <w:r w:rsidR="009F0DBC" w:rsidRPr="003A7DC0">
        <w:rPr>
          <w:rFonts w:ascii="Times New Roman" w:hAnsi="Times New Roman"/>
          <w:szCs w:val="24"/>
          <w:lang w:eastAsia="lt-LT"/>
        </w:rPr>
        <w:t>, taip pat keičiam</w:t>
      </w:r>
      <w:r w:rsidR="003850E0">
        <w:rPr>
          <w:rFonts w:ascii="Times New Roman" w:hAnsi="Times New Roman"/>
          <w:szCs w:val="24"/>
          <w:lang w:eastAsia="lt-LT"/>
        </w:rPr>
        <w:t>os</w:t>
      </w:r>
      <w:r w:rsidR="009F0DBC" w:rsidRPr="003A7DC0">
        <w:rPr>
          <w:rFonts w:ascii="Times New Roman" w:hAnsi="Times New Roman"/>
          <w:szCs w:val="24"/>
          <w:lang w:eastAsia="lt-LT"/>
        </w:rPr>
        <w:t xml:space="preserve"> šio Aprašo 3.1 punkte numatytu atveju.</w:t>
      </w:r>
    </w:p>
    <w:p w14:paraId="44949E07" w14:textId="77777777" w:rsidR="009F0DBC" w:rsidRPr="00742316" w:rsidRDefault="009F0DBC" w:rsidP="007D23AD">
      <w:pPr>
        <w:ind w:firstLine="709"/>
        <w:rPr>
          <w:rFonts w:ascii="Times New Roman" w:eastAsia="Calibri" w:hAnsi="Times New Roman"/>
          <w:szCs w:val="24"/>
        </w:rPr>
      </w:pPr>
    </w:p>
    <w:p w14:paraId="1AB106C8" w14:textId="77777777" w:rsidR="00085C29" w:rsidRPr="00742316" w:rsidRDefault="00085C29" w:rsidP="000D05EC">
      <w:pPr>
        <w:ind w:firstLine="737"/>
        <w:jc w:val="center"/>
        <w:rPr>
          <w:rFonts w:ascii="Times New Roman" w:hAnsi="Times New Roman"/>
          <w:szCs w:val="24"/>
          <w:lang w:eastAsia="lt-LT"/>
        </w:rPr>
      </w:pPr>
      <w:r w:rsidRPr="00742316">
        <w:rPr>
          <w:rFonts w:ascii="Times New Roman" w:hAnsi="Times New Roman"/>
          <w:szCs w:val="24"/>
          <w:lang w:eastAsia="lt-LT"/>
        </w:rPr>
        <w:t>_____________________</w:t>
      </w:r>
    </w:p>
    <w:p w14:paraId="145DE620" w14:textId="77777777" w:rsidR="00085C29" w:rsidRPr="00742316" w:rsidRDefault="00085C29" w:rsidP="000D05EC">
      <w:pPr>
        <w:ind w:left="5040"/>
        <w:rPr>
          <w:rFonts w:ascii="Times New Roman" w:hAnsi="Times New Roman"/>
          <w:szCs w:val="24"/>
          <w:lang w:eastAsia="lt-LT"/>
        </w:rPr>
      </w:pPr>
      <w:r w:rsidRPr="00742316">
        <w:rPr>
          <w:rFonts w:ascii="Times New Roman" w:hAnsi="Times New Roman"/>
          <w:b/>
          <w:bCs/>
          <w:szCs w:val="24"/>
          <w:lang w:eastAsia="lt-LT"/>
        </w:rPr>
        <w:br w:type="page"/>
      </w:r>
    </w:p>
    <w:tbl>
      <w:tblPr>
        <w:tblW w:w="0" w:type="auto"/>
        <w:tblCellMar>
          <w:left w:w="0" w:type="dxa"/>
          <w:right w:w="0" w:type="dxa"/>
        </w:tblCellMar>
        <w:tblLook w:val="04A0" w:firstRow="1" w:lastRow="0" w:firstColumn="1" w:lastColumn="0" w:noHBand="0" w:noVBand="1"/>
      </w:tblPr>
      <w:tblGrid>
        <w:gridCol w:w="5778"/>
        <w:gridCol w:w="3509"/>
      </w:tblGrid>
      <w:tr w:rsidR="00833F3F" w:rsidRPr="00742316" w14:paraId="7043A6DF" w14:textId="77777777" w:rsidTr="003F4582">
        <w:tc>
          <w:tcPr>
            <w:tcW w:w="5778" w:type="dxa"/>
            <w:tcMar>
              <w:top w:w="0" w:type="dxa"/>
              <w:left w:w="108" w:type="dxa"/>
              <w:bottom w:w="0" w:type="dxa"/>
              <w:right w:w="108" w:type="dxa"/>
            </w:tcMar>
          </w:tcPr>
          <w:p w14:paraId="150F3484" w14:textId="77777777" w:rsidR="00833F3F" w:rsidRPr="00742316" w:rsidRDefault="00833F3F" w:rsidP="003F4582">
            <w:pPr>
              <w:rPr>
                <w:rFonts w:ascii="Times New Roman" w:hAnsi="Times New Roman"/>
                <w:szCs w:val="24"/>
                <w:lang w:eastAsia="lt-LT"/>
              </w:rPr>
            </w:pPr>
            <w:r w:rsidRPr="00742316">
              <w:rPr>
                <w:rFonts w:ascii="Times New Roman" w:hAnsi="Times New Roman"/>
                <w:szCs w:val="24"/>
                <w:lang w:eastAsia="lt-LT"/>
              </w:rPr>
              <w:lastRenderedPageBreak/>
              <w:br w:type="textWrapping" w:clear="all"/>
            </w:r>
            <w:r w:rsidRPr="00742316">
              <w:rPr>
                <w:rFonts w:ascii="Times New Roman" w:hAnsi="Times New Roman"/>
                <w:szCs w:val="24"/>
                <w:lang w:eastAsia="lt-LT"/>
              </w:rPr>
              <w:br w:type="page"/>
            </w:r>
          </w:p>
        </w:tc>
        <w:tc>
          <w:tcPr>
            <w:tcW w:w="3509" w:type="dxa"/>
            <w:tcMar>
              <w:top w:w="0" w:type="dxa"/>
              <w:left w:w="108" w:type="dxa"/>
              <w:bottom w:w="0" w:type="dxa"/>
              <w:right w:w="108" w:type="dxa"/>
            </w:tcMar>
          </w:tcPr>
          <w:p w14:paraId="035E70D1" w14:textId="77777777" w:rsidR="00833F3F" w:rsidRPr="00742316" w:rsidRDefault="00833F3F" w:rsidP="003F4582">
            <w:pPr>
              <w:ind w:firstLine="0"/>
              <w:rPr>
                <w:rFonts w:ascii="Times New Roman" w:hAnsi="Times New Roman"/>
                <w:szCs w:val="24"/>
                <w:lang w:eastAsia="lt-LT"/>
              </w:rPr>
            </w:pPr>
            <w:r w:rsidRPr="00742316">
              <w:rPr>
                <w:rFonts w:ascii="Times New Roman" w:hAnsi="Times New Roman"/>
                <w:szCs w:val="24"/>
                <w:lang w:eastAsia="lt-LT"/>
              </w:rPr>
              <w:t>Mykolo Romerio universiteto personalo darbo apmokėjimo sąlygų aprašo</w:t>
            </w:r>
          </w:p>
          <w:p w14:paraId="591AB2A1" w14:textId="77777777" w:rsidR="00833F3F" w:rsidRPr="00742316" w:rsidRDefault="00833F3F" w:rsidP="003F4582">
            <w:pPr>
              <w:ind w:firstLine="0"/>
              <w:rPr>
                <w:rFonts w:ascii="Times New Roman" w:hAnsi="Times New Roman"/>
                <w:szCs w:val="24"/>
                <w:lang w:eastAsia="lt-LT"/>
              </w:rPr>
            </w:pPr>
            <w:r w:rsidRPr="00742316">
              <w:rPr>
                <w:rFonts w:ascii="Times New Roman" w:hAnsi="Times New Roman"/>
                <w:szCs w:val="24"/>
                <w:lang w:eastAsia="lt-LT"/>
              </w:rPr>
              <w:t>1 priedas</w:t>
            </w:r>
          </w:p>
        </w:tc>
      </w:tr>
    </w:tbl>
    <w:p w14:paraId="6E65B7CA" w14:textId="77777777" w:rsidR="00833F3F" w:rsidRPr="00742316" w:rsidRDefault="00833F3F" w:rsidP="00833F3F">
      <w:pPr>
        <w:ind w:firstLine="0"/>
        <w:rPr>
          <w:rFonts w:ascii="Times New Roman" w:hAnsi="Times New Roman"/>
          <w:szCs w:val="24"/>
          <w:lang w:eastAsia="lt-LT"/>
        </w:rPr>
      </w:pPr>
      <w:r w:rsidRPr="00742316">
        <w:rPr>
          <w:rFonts w:ascii="Times New Roman" w:hAnsi="Times New Roman"/>
          <w:szCs w:val="24"/>
          <w:lang w:eastAsia="lt-LT"/>
        </w:rPr>
        <w:t>  </w:t>
      </w:r>
    </w:p>
    <w:p w14:paraId="4F48A71C" w14:textId="77777777" w:rsidR="00833F3F" w:rsidRPr="00742316" w:rsidRDefault="00833F3F" w:rsidP="00833F3F">
      <w:pPr>
        <w:ind w:firstLine="0"/>
        <w:rPr>
          <w:rFonts w:ascii="Times New Roman" w:hAnsi="Times New Roman"/>
          <w:i/>
          <w:sz w:val="20"/>
          <w:lang w:eastAsia="lt-LT"/>
        </w:rPr>
      </w:pPr>
    </w:p>
    <w:p w14:paraId="313FB836" w14:textId="77777777" w:rsidR="00833F3F" w:rsidRPr="00742316" w:rsidRDefault="00833F3F" w:rsidP="00833F3F">
      <w:pPr>
        <w:jc w:val="center"/>
        <w:rPr>
          <w:rFonts w:ascii="Times New Roman" w:hAnsi="Times New Roman"/>
          <w:b/>
          <w:bCs/>
          <w:szCs w:val="24"/>
          <w:lang w:eastAsia="lt-LT"/>
        </w:rPr>
      </w:pPr>
      <w:r w:rsidRPr="00742316">
        <w:rPr>
          <w:rFonts w:ascii="Times New Roman" w:hAnsi="Times New Roman"/>
          <w:b/>
          <w:bCs/>
          <w:szCs w:val="24"/>
          <w:lang w:eastAsia="lt-LT"/>
        </w:rPr>
        <w:t>MYKOLO ROMERIO UNIVERSITETO DĖSTYTOJŲ IR MOKSLO DARBUOTOJŲ TARNYBINIŲ ATLYGINIMŲ DYDŽIŲ SĄRAŠAS</w:t>
      </w:r>
    </w:p>
    <w:p w14:paraId="748ABDB1" w14:textId="77777777" w:rsidR="00833F3F" w:rsidRPr="00742316" w:rsidRDefault="00833F3F" w:rsidP="00833F3F">
      <w:pPr>
        <w:jc w:val="center"/>
        <w:rPr>
          <w:rFonts w:ascii="Times New Roman" w:hAnsi="Times New Roman"/>
          <w:b/>
          <w:bCs/>
          <w:szCs w:val="24"/>
          <w:lang w:eastAsia="lt-LT"/>
        </w:rPr>
      </w:pPr>
    </w:p>
    <w:p w14:paraId="099C137C" w14:textId="77777777" w:rsidR="00833F3F" w:rsidRPr="00742316" w:rsidRDefault="00833F3F" w:rsidP="00833F3F">
      <w:pPr>
        <w:jc w:val="center"/>
        <w:rPr>
          <w:rFonts w:ascii="Times New Roman" w:hAnsi="Times New Roman"/>
          <w:b/>
          <w:bCs/>
          <w:szCs w:val="24"/>
          <w:lang w:eastAsia="lt-LT"/>
        </w:rPr>
      </w:pPr>
    </w:p>
    <w:p w14:paraId="43A429FA" w14:textId="77777777" w:rsidR="00833F3F" w:rsidRPr="00742316" w:rsidRDefault="00833F3F" w:rsidP="00833F3F">
      <w:pPr>
        <w:jc w:val="center"/>
        <w:rPr>
          <w:rFonts w:ascii="Times New Roman" w:hAnsi="Times New Roman"/>
          <w:b/>
          <w:bCs/>
          <w:szCs w:val="24"/>
          <w:lang w:eastAsia="lt-LT"/>
        </w:rPr>
      </w:pPr>
    </w:p>
    <w:tbl>
      <w:tblPr>
        <w:tblW w:w="0" w:type="auto"/>
        <w:jc w:val="center"/>
        <w:tblCellMar>
          <w:left w:w="0" w:type="dxa"/>
          <w:right w:w="0" w:type="dxa"/>
        </w:tblCellMar>
        <w:tblLook w:val="04A0" w:firstRow="1" w:lastRow="0" w:firstColumn="1" w:lastColumn="0" w:noHBand="0" w:noVBand="1"/>
      </w:tblPr>
      <w:tblGrid>
        <w:gridCol w:w="850"/>
        <w:gridCol w:w="4952"/>
        <w:gridCol w:w="1826"/>
        <w:gridCol w:w="1990"/>
      </w:tblGrid>
      <w:tr w:rsidR="00833F3F" w:rsidRPr="00742316" w14:paraId="41BFC3CA" w14:textId="77777777" w:rsidTr="003F4582">
        <w:trPr>
          <w:jc w:val="center"/>
        </w:trPr>
        <w:tc>
          <w:tcPr>
            <w:tcW w:w="850"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0BEB42ED" w14:textId="77777777" w:rsidR="00833F3F" w:rsidRPr="00742316" w:rsidRDefault="00833F3F" w:rsidP="003F4582">
            <w:pPr>
              <w:spacing w:before="240" w:after="120" w:line="276" w:lineRule="auto"/>
              <w:ind w:firstLine="0"/>
              <w:rPr>
                <w:rFonts w:ascii="Times New Roman" w:eastAsia="Calibri" w:hAnsi="Times New Roman"/>
                <w:b/>
                <w:szCs w:val="24"/>
              </w:rPr>
            </w:pPr>
            <w:r w:rsidRPr="00742316">
              <w:rPr>
                <w:rFonts w:ascii="Times New Roman" w:eastAsia="Calibri" w:hAnsi="Times New Roman"/>
                <w:b/>
                <w:szCs w:val="24"/>
              </w:rPr>
              <w:t>Eil. Nr.</w:t>
            </w:r>
          </w:p>
        </w:tc>
        <w:tc>
          <w:tcPr>
            <w:tcW w:w="4952" w:type="dxa"/>
            <w:vMerge w:val="restart"/>
            <w:tcBorders>
              <w:top w:val="single" w:sz="8" w:space="0" w:color="auto"/>
              <w:left w:val="nil"/>
              <w:right w:val="single" w:sz="8" w:space="0" w:color="auto"/>
            </w:tcBorders>
            <w:tcMar>
              <w:top w:w="0" w:type="dxa"/>
              <w:left w:w="108" w:type="dxa"/>
              <w:bottom w:w="0" w:type="dxa"/>
              <w:right w:w="108" w:type="dxa"/>
            </w:tcMar>
          </w:tcPr>
          <w:p w14:paraId="5B732F2D" w14:textId="77777777" w:rsidR="00833F3F" w:rsidRPr="00742316" w:rsidRDefault="00833F3F" w:rsidP="003F4582">
            <w:pPr>
              <w:spacing w:before="240" w:after="120" w:line="276" w:lineRule="auto"/>
              <w:jc w:val="center"/>
              <w:rPr>
                <w:rFonts w:ascii="Times New Roman" w:eastAsia="Calibri" w:hAnsi="Times New Roman"/>
                <w:b/>
                <w:szCs w:val="24"/>
              </w:rPr>
            </w:pPr>
            <w:r w:rsidRPr="00742316">
              <w:rPr>
                <w:rFonts w:ascii="Times New Roman" w:eastAsia="Calibri" w:hAnsi="Times New Roman"/>
                <w:b/>
                <w:szCs w:val="24"/>
              </w:rPr>
              <w:t>Pareigos</w:t>
            </w:r>
          </w:p>
        </w:tc>
        <w:tc>
          <w:tcPr>
            <w:tcW w:w="38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CE5AA36" w14:textId="52160871" w:rsidR="00833F3F" w:rsidRPr="00742316" w:rsidRDefault="00833F3F" w:rsidP="003F4582">
            <w:pPr>
              <w:spacing w:before="120" w:after="120" w:line="276" w:lineRule="auto"/>
              <w:ind w:firstLine="0"/>
              <w:jc w:val="center"/>
              <w:rPr>
                <w:rFonts w:ascii="Times New Roman" w:eastAsia="Calibri" w:hAnsi="Times New Roman"/>
                <w:b/>
                <w:szCs w:val="24"/>
              </w:rPr>
            </w:pPr>
            <w:r w:rsidRPr="00742316">
              <w:rPr>
                <w:rFonts w:ascii="Times New Roman" w:eastAsia="Calibri" w:hAnsi="Times New Roman"/>
                <w:b/>
                <w:szCs w:val="24"/>
              </w:rPr>
              <w:t>Tarnybinio atlyginimo  dydis, Eur</w:t>
            </w:r>
          </w:p>
        </w:tc>
      </w:tr>
      <w:tr w:rsidR="00833F3F" w:rsidRPr="00742316" w14:paraId="5FDAD54B" w14:textId="77777777" w:rsidTr="003F4582">
        <w:trPr>
          <w:jc w:val="center"/>
        </w:trPr>
        <w:tc>
          <w:tcPr>
            <w:tcW w:w="85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4C7050E"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p>
        </w:tc>
        <w:tc>
          <w:tcPr>
            <w:tcW w:w="4952" w:type="dxa"/>
            <w:vMerge/>
            <w:tcBorders>
              <w:left w:val="nil"/>
              <w:bottom w:val="single" w:sz="8" w:space="0" w:color="auto"/>
              <w:right w:val="single" w:sz="8" w:space="0" w:color="auto"/>
            </w:tcBorders>
            <w:tcMar>
              <w:top w:w="0" w:type="dxa"/>
              <w:left w:w="108" w:type="dxa"/>
              <w:bottom w:w="0" w:type="dxa"/>
              <w:right w:w="108" w:type="dxa"/>
            </w:tcMar>
          </w:tcPr>
          <w:p w14:paraId="1219E0C7"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14:paraId="05D0DAFC"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r w:rsidRPr="00742316">
              <w:rPr>
                <w:rFonts w:ascii="Times New Roman" w:eastAsia="Calibri" w:hAnsi="Times New Roman"/>
                <w:szCs w:val="24"/>
              </w:rPr>
              <w:t>Dėstytojai ir mokslo darbuotojai priimti viešo konkurso būdu</w:t>
            </w:r>
          </w:p>
        </w:tc>
        <w:tc>
          <w:tcPr>
            <w:tcW w:w="1990" w:type="dxa"/>
            <w:tcBorders>
              <w:top w:val="nil"/>
              <w:left w:val="nil"/>
              <w:bottom w:val="single" w:sz="8" w:space="0" w:color="auto"/>
              <w:right w:val="single" w:sz="8" w:space="0" w:color="auto"/>
            </w:tcBorders>
          </w:tcPr>
          <w:p w14:paraId="386D9ADD"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r w:rsidRPr="00742316">
              <w:rPr>
                <w:rFonts w:ascii="Times New Roman" w:eastAsia="Calibri" w:hAnsi="Times New Roman"/>
                <w:szCs w:val="24"/>
              </w:rPr>
              <w:t>Kviestiniai dėstytojai ir mokslo darbuotojai</w:t>
            </w:r>
          </w:p>
        </w:tc>
      </w:tr>
      <w:tr w:rsidR="00833F3F" w:rsidRPr="00742316" w14:paraId="01A98CA5" w14:textId="77777777" w:rsidTr="003F4582">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5833F"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r w:rsidRPr="00742316">
              <w:rPr>
                <w:rFonts w:ascii="Times New Roman" w:eastAsia="Calibri" w:hAnsi="Times New Roman"/>
                <w:szCs w:val="24"/>
              </w:rPr>
              <w:t>1</w:t>
            </w: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14:paraId="44F90265"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r w:rsidRPr="00742316">
              <w:rPr>
                <w:rFonts w:ascii="Times New Roman" w:eastAsia="Calibri" w:hAnsi="Times New Roman"/>
                <w:szCs w:val="24"/>
              </w:rPr>
              <w:t>2</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14:paraId="1FDDB5DC"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r w:rsidRPr="00742316">
              <w:rPr>
                <w:rFonts w:ascii="Times New Roman" w:eastAsia="Calibri" w:hAnsi="Times New Roman"/>
                <w:szCs w:val="24"/>
              </w:rPr>
              <w:t>3</w:t>
            </w:r>
          </w:p>
        </w:tc>
        <w:tc>
          <w:tcPr>
            <w:tcW w:w="1990" w:type="dxa"/>
            <w:tcBorders>
              <w:top w:val="nil"/>
              <w:left w:val="nil"/>
              <w:bottom w:val="single" w:sz="8" w:space="0" w:color="auto"/>
              <w:right w:val="single" w:sz="8" w:space="0" w:color="auto"/>
            </w:tcBorders>
          </w:tcPr>
          <w:p w14:paraId="1796723F"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r w:rsidRPr="00742316">
              <w:rPr>
                <w:rFonts w:ascii="Times New Roman" w:eastAsia="Calibri" w:hAnsi="Times New Roman"/>
                <w:szCs w:val="24"/>
              </w:rPr>
              <w:t>4</w:t>
            </w:r>
          </w:p>
        </w:tc>
      </w:tr>
      <w:tr w:rsidR="00833F3F" w:rsidRPr="00742316" w14:paraId="33021345" w14:textId="77777777" w:rsidTr="003F4582">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853A6E"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1.</w:t>
            </w: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14:paraId="721F7968" w14:textId="77777777" w:rsidR="00833F3F" w:rsidRPr="00742316" w:rsidRDefault="00833F3F" w:rsidP="003F4582">
            <w:pPr>
              <w:spacing w:before="100" w:beforeAutospacing="1" w:after="100" w:afterAutospacing="1" w:line="480" w:lineRule="auto"/>
              <w:ind w:firstLine="0"/>
              <w:jc w:val="left"/>
              <w:rPr>
                <w:rFonts w:ascii="Times New Roman" w:eastAsia="Calibri" w:hAnsi="Times New Roman"/>
                <w:szCs w:val="24"/>
              </w:rPr>
            </w:pPr>
            <w:r w:rsidRPr="00742316">
              <w:rPr>
                <w:rFonts w:ascii="Times New Roman" w:eastAsia="Calibri" w:hAnsi="Times New Roman"/>
                <w:szCs w:val="24"/>
              </w:rPr>
              <w:t>Profesoriai, vyriausieji mokslo darbuotojai</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14:paraId="3C818238"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1874</w:t>
            </w:r>
          </w:p>
        </w:tc>
        <w:tc>
          <w:tcPr>
            <w:tcW w:w="1990" w:type="dxa"/>
            <w:tcBorders>
              <w:top w:val="nil"/>
              <w:left w:val="nil"/>
              <w:bottom w:val="single" w:sz="8" w:space="0" w:color="auto"/>
              <w:right w:val="single" w:sz="8" w:space="0" w:color="auto"/>
            </w:tcBorders>
          </w:tcPr>
          <w:p w14:paraId="4F6D6680"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 xml:space="preserve"> 1623</w:t>
            </w:r>
          </w:p>
        </w:tc>
      </w:tr>
      <w:tr w:rsidR="00833F3F" w:rsidRPr="00742316" w14:paraId="4C73D088" w14:textId="77777777" w:rsidTr="003F4582">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A9FE94"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2.</w:t>
            </w: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14:paraId="21985CAB" w14:textId="77777777" w:rsidR="00833F3F" w:rsidRPr="00742316" w:rsidRDefault="00833F3F" w:rsidP="003F4582">
            <w:pPr>
              <w:spacing w:before="100" w:beforeAutospacing="1" w:after="100" w:afterAutospacing="1" w:line="480" w:lineRule="auto"/>
              <w:ind w:firstLine="0"/>
              <w:jc w:val="left"/>
              <w:rPr>
                <w:rFonts w:ascii="Times New Roman" w:eastAsia="Calibri" w:hAnsi="Times New Roman"/>
                <w:szCs w:val="24"/>
              </w:rPr>
            </w:pPr>
            <w:r w:rsidRPr="00742316">
              <w:rPr>
                <w:rFonts w:ascii="Times New Roman" w:eastAsia="Calibri" w:hAnsi="Times New Roman"/>
                <w:szCs w:val="24"/>
              </w:rPr>
              <w:t>Docentai, vyresnieji mokslo darbuotojai</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14:paraId="6D27CAFC"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1505</w:t>
            </w:r>
          </w:p>
        </w:tc>
        <w:tc>
          <w:tcPr>
            <w:tcW w:w="1990" w:type="dxa"/>
            <w:tcBorders>
              <w:top w:val="nil"/>
              <w:left w:val="nil"/>
              <w:bottom w:val="single" w:sz="8" w:space="0" w:color="auto"/>
              <w:right w:val="single" w:sz="8" w:space="0" w:color="auto"/>
            </w:tcBorders>
          </w:tcPr>
          <w:p w14:paraId="2AA30E99"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 xml:space="preserve"> 1040</w:t>
            </w:r>
          </w:p>
        </w:tc>
      </w:tr>
      <w:tr w:rsidR="00833F3F" w:rsidRPr="00742316" w14:paraId="01EE4E16" w14:textId="77777777" w:rsidTr="003F4582">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13E027"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3.</w:t>
            </w: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14:paraId="1F8AFD7B" w14:textId="77777777" w:rsidR="00833F3F" w:rsidRPr="00742316" w:rsidRDefault="00833F3F" w:rsidP="003F4582">
            <w:pPr>
              <w:ind w:firstLine="0"/>
              <w:jc w:val="left"/>
              <w:rPr>
                <w:rFonts w:ascii="Times New Roman" w:eastAsia="Calibri" w:hAnsi="Times New Roman"/>
                <w:szCs w:val="24"/>
              </w:rPr>
            </w:pPr>
            <w:r w:rsidRPr="00742316">
              <w:rPr>
                <w:rFonts w:ascii="Times New Roman" w:eastAsia="Calibri" w:hAnsi="Times New Roman"/>
                <w:szCs w:val="24"/>
              </w:rPr>
              <w:t xml:space="preserve">Lektoriai su </w:t>
            </w:r>
            <w:r>
              <w:rPr>
                <w:rFonts w:ascii="Times New Roman" w:eastAsia="Calibri" w:hAnsi="Times New Roman"/>
                <w:szCs w:val="24"/>
              </w:rPr>
              <w:t>mokslo</w:t>
            </w:r>
            <w:r w:rsidRPr="00742316">
              <w:rPr>
                <w:rFonts w:ascii="Times New Roman" w:eastAsia="Calibri" w:hAnsi="Times New Roman"/>
                <w:szCs w:val="24"/>
              </w:rPr>
              <w:t xml:space="preserve"> laipsniu, mokslo darbuotojai</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14:paraId="322B0BD6"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1250</w:t>
            </w:r>
          </w:p>
        </w:tc>
        <w:tc>
          <w:tcPr>
            <w:tcW w:w="1990" w:type="dxa"/>
            <w:tcBorders>
              <w:top w:val="nil"/>
              <w:left w:val="nil"/>
              <w:bottom w:val="single" w:sz="8" w:space="0" w:color="auto"/>
              <w:right w:val="single" w:sz="8" w:space="0" w:color="auto"/>
            </w:tcBorders>
          </w:tcPr>
          <w:p w14:paraId="3871D467"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 xml:space="preserve"> 913</w:t>
            </w:r>
          </w:p>
        </w:tc>
      </w:tr>
      <w:tr w:rsidR="00833F3F" w:rsidRPr="00742316" w14:paraId="476D8F54" w14:textId="77777777" w:rsidTr="003F4582">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64D3A"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4.</w:t>
            </w: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14:paraId="743D7C7E" w14:textId="77777777" w:rsidR="00833F3F" w:rsidRPr="00742316" w:rsidRDefault="00833F3F" w:rsidP="003F4582">
            <w:pPr>
              <w:ind w:firstLine="0"/>
              <w:jc w:val="left"/>
              <w:rPr>
                <w:rFonts w:ascii="Times New Roman" w:eastAsia="Calibri" w:hAnsi="Times New Roman"/>
                <w:szCs w:val="24"/>
              </w:rPr>
            </w:pPr>
            <w:r w:rsidRPr="00742316">
              <w:rPr>
                <w:rFonts w:ascii="Times New Roman" w:eastAsia="Calibri" w:hAnsi="Times New Roman"/>
                <w:szCs w:val="24"/>
              </w:rPr>
              <w:t>Lektoriai</w:t>
            </w:r>
            <w:r>
              <w:rPr>
                <w:rFonts w:ascii="Times New Roman" w:eastAsia="Calibri" w:hAnsi="Times New Roman"/>
                <w:szCs w:val="24"/>
              </w:rPr>
              <w:t xml:space="preserve"> be mokslo laipsnio</w:t>
            </w:r>
            <w:r w:rsidRPr="00742316">
              <w:rPr>
                <w:rFonts w:ascii="Times New Roman" w:eastAsia="Calibri" w:hAnsi="Times New Roman"/>
                <w:szCs w:val="24"/>
              </w:rPr>
              <w:t xml:space="preserve">, </w:t>
            </w:r>
            <w:r>
              <w:rPr>
                <w:rFonts w:ascii="Times New Roman" w:eastAsia="Calibri" w:hAnsi="Times New Roman"/>
                <w:szCs w:val="24"/>
              </w:rPr>
              <w:t xml:space="preserve">jaunesnieji </w:t>
            </w:r>
            <w:r w:rsidRPr="00742316">
              <w:rPr>
                <w:rFonts w:ascii="Times New Roman" w:eastAsia="Calibri" w:hAnsi="Times New Roman"/>
                <w:szCs w:val="24"/>
              </w:rPr>
              <w:t>mokslo darbuotojai</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14:paraId="75DDD71F" w14:textId="279A6E33" w:rsidR="00833F3F" w:rsidRPr="00742316" w:rsidRDefault="006E4CF6"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1000</w:t>
            </w:r>
          </w:p>
        </w:tc>
        <w:tc>
          <w:tcPr>
            <w:tcW w:w="1990" w:type="dxa"/>
            <w:tcBorders>
              <w:top w:val="nil"/>
              <w:left w:val="nil"/>
              <w:bottom w:val="single" w:sz="8" w:space="0" w:color="auto"/>
              <w:right w:val="single" w:sz="8" w:space="0" w:color="auto"/>
            </w:tcBorders>
          </w:tcPr>
          <w:p w14:paraId="5A92A916"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 xml:space="preserve"> 877</w:t>
            </w:r>
          </w:p>
        </w:tc>
      </w:tr>
      <w:tr w:rsidR="00833F3F" w:rsidRPr="00742316" w14:paraId="597796A8" w14:textId="77777777" w:rsidTr="003F4582">
        <w:trPr>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0574A"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5.</w:t>
            </w: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14:paraId="60C1A08D" w14:textId="77777777" w:rsidR="00833F3F" w:rsidRPr="00742316" w:rsidRDefault="00833F3F" w:rsidP="003F4582">
            <w:pPr>
              <w:spacing w:before="100" w:beforeAutospacing="1" w:after="100" w:afterAutospacing="1" w:line="480" w:lineRule="auto"/>
              <w:ind w:firstLine="0"/>
              <w:jc w:val="left"/>
              <w:rPr>
                <w:rFonts w:ascii="Times New Roman" w:eastAsia="Calibri" w:hAnsi="Times New Roman"/>
                <w:szCs w:val="24"/>
              </w:rPr>
            </w:pPr>
            <w:r w:rsidRPr="00742316">
              <w:rPr>
                <w:rFonts w:ascii="Times New Roman" w:eastAsia="Calibri" w:hAnsi="Times New Roman"/>
                <w:szCs w:val="24"/>
              </w:rPr>
              <w:t>Asistentai, jaunesnieji mokslo darbuotojai</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14:paraId="7F3925EC"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880</w:t>
            </w:r>
          </w:p>
        </w:tc>
        <w:tc>
          <w:tcPr>
            <w:tcW w:w="1990" w:type="dxa"/>
            <w:tcBorders>
              <w:top w:val="nil"/>
              <w:left w:val="nil"/>
              <w:bottom w:val="single" w:sz="8" w:space="0" w:color="auto"/>
              <w:right w:val="single" w:sz="8" w:space="0" w:color="auto"/>
            </w:tcBorders>
          </w:tcPr>
          <w:p w14:paraId="4E70D3BB"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Pr>
                <w:rFonts w:ascii="Times New Roman" w:eastAsia="Calibri" w:hAnsi="Times New Roman"/>
                <w:szCs w:val="24"/>
              </w:rPr>
              <w:t>764</w:t>
            </w:r>
          </w:p>
        </w:tc>
      </w:tr>
    </w:tbl>
    <w:p w14:paraId="5BDB902F" w14:textId="77777777" w:rsidR="00833F3F" w:rsidRPr="00742316" w:rsidRDefault="00833F3F" w:rsidP="00833F3F">
      <w:pPr>
        <w:spacing w:before="100" w:beforeAutospacing="1" w:after="100" w:afterAutospacing="1"/>
        <w:jc w:val="center"/>
        <w:rPr>
          <w:rFonts w:ascii="Times New Roman" w:hAnsi="Times New Roman"/>
          <w:szCs w:val="24"/>
          <w:lang w:eastAsia="lt-LT"/>
        </w:rPr>
      </w:pPr>
      <w:r w:rsidRPr="00742316">
        <w:rPr>
          <w:rFonts w:ascii="Times New Roman" w:hAnsi="Times New Roman"/>
          <w:szCs w:val="24"/>
          <w:lang w:eastAsia="lt-LT"/>
        </w:rPr>
        <w:t>____________________</w:t>
      </w:r>
    </w:p>
    <w:p w14:paraId="11373D29" w14:textId="77777777" w:rsidR="00833F3F" w:rsidRPr="00742316" w:rsidRDefault="00833F3F" w:rsidP="00833F3F">
      <w:pPr>
        <w:spacing w:before="100" w:beforeAutospacing="1" w:after="100" w:afterAutospacing="1"/>
        <w:ind w:firstLine="709"/>
        <w:rPr>
          <w:rFonts w:ascii="Times New Roman" w:hAnsi="Times New Roman"/>
          <w:szCs w:val="24"/>
          <w:lang w:eastAsia="lt-LT"/>
        </w:rPr>
      </w:pPr>
      <w:r w:rsidRPr="00742316">
        <w:rPr>
          <w:rFonts w:ascii="Times New Roman" w:hAnsi="Times New Roman"/>
          <w:szCs w:val="24"/>
          <w:lang w:eastAsia="lt-LT"/>
        </w:rPr>
        <w:br w:type="page"/>
      </w:r>
    </w:p>
    <w:tbl>
      <w:tblPr>
        <w:tblW w:w="0" w:type="auto"/>
        <w:tblCellMar>
          <w:left w:w="0" w:type="dxa"/>
          <w:right w:w="0" w:type="dxa"/>
        </w:tblCellMar>
        <w:tblLook w:val="04A0" w:firstRow="1" w:lastRow="0" w:firstColumn="1" w:lastColumn="0" w:noHBand="0" w:noVBand="1"/>
      </w:tblPr>
      <w:tblGrid>
        <w:gridCol w:w="5778"/>
        <w:gridCol w:w="3509"/>
      </w:tblGrid>
      <w:tr w:rsidR="00833F3F" w:rsidRPr="00742316" w14:paraId="400D3254" w14:textId="77777777" w:rsidTr="003F4582">
        <w:tc>
          <w:tcPr>
            <w:tcW w:w="5778" w:type="dxa"/>
            <w:tcMar>
              <w:top w:w="0" w:type="dxa"/>
              <w:left w:w="108" w:type="dxa"/>
              <w:bottom w:w="0" w:type="dxa"/>
              <w:right w:w="108" w:type="dxa"/>
            </w:tcMar>
          </w:tcPr>
          <w:p w14:paraId="0F31F875" w14:textId="77777777" w:rsidR="00833F3F" w:rsidRPr="00742316" w:rsidRDefault="00833F3F" w:rsidP="003F4582">
            <w:pPr>
              <w:rPr>
                <w:rFonts w:ascii="Times New Roman" w:hAnsi="Times New Roman"/>
                <w:szCs w:val="24"/>
                <w:lang w:eastAsia="lt-LT"/>
              </w:rPr>
            </w:pPr>
            <w:r w:rsidRPr="00742316">
              <w:rPr>
                <w:rFonts w:ascii="Times New Roman" w:hAnsi="Times New Roman"/>
                <w:szCs w:val="24"/>
                <w:lang w:eastAsia="lt-LT"/>
              </w:rPr>
              <w:lastRenderedPageBreak/>
              <w:br w:type="textWrapping" w:clear="all"/>
            </w:r>
            <w:r w:rsidRPr="00742316">
              <w:rPr>
                <w:rFonts w:ascii="Times New Roman" w:hAnsi="Times New Roman"/>
                <w:szCs w:val="24"/>
                <w:lang w:eastAsia="lt-LT"/>
              </w:rPr>
              <w:br w:type="page"/>
            </w:r>
          </w:p>
        </w:tc>
        <w:tc>
          <w:tcPr>
            <w:tcW w:w="3509" w:type="dxa"/>
            <w:tcMar>
              <w:top w:w="0" w:type="dxa"/>
              <w:left w:w="108" w:type="dxa"/>
              <w:bottom w:w="0" w:type="dxa"/>
              <w:right w:w="108" w:type="dxa"/>
            </w:tcMar>
          </w:tcPr>
          <w:p w14:paraId="0B155A94" w14:textId="77777777" w:rsidR="00833F3F" w:rsidRPr="00742316" w:rsidRDefault="00833F3F" w:rsidP="003F4582">
            <w:pPr>
              <w:ind w:firstLine="0"/>
              <w:rPr>
                <w:rFonts w:ascii="Times New Roman" w:hAnsi="Times New Roman"/>
                <w:szCs w:val="24"/>
                <w:lang w:eastAsia="lt-LT"/>
              </w:rPr>
            </w:pPr>
            <w:r w:rsidRPr="00742316">
              <w:rPr>
                <w:rFonts w:ascii="Times New Roman" w:hAnsi="Times New Roman"/>
                <w:szCs w:val="24"/>
                <w:lang w:eastAsia="lt-LT"/>
              </w:rPr>
              <w:t xml:space="preserve">Mykolo Romerio universiteto personalo darbo apmokėjimo sąlygų aprašo </w:t>
            </w:r>
          </w:p>
          <w:p w14:paraId="4D408A79" w14:textId="77777777" w:rsidR="00833F3F" w:rsidRPr="00742316" w:rsidRDefault="00833F3F" w:rsidP="003F4582">
            <w:pPr>
              <w:ind w:firstLine="0"/>
              <w:rPr>
                <w:rFonts w:ascii="Times New Roman" w:hAnsi="Times New Roman"/>
                <w:szCs w:val="24"/>
                <w:lang w:eastAsia="lt-LT"/>
              </w:rPr>
            </w:pPr>
            <w:r w:rsidRPr="00742316">
              <w:rPr>
                <w:rFonts w:ascii="Times New Roman" w:hAnsi="Times New Roman"/>
                <w:szCs w:val="24"/>
                <w:lang w:eastAsia="lt-LT"/>
              </w:rPr>
              <w:t>2 priedas</w:t>
            </w:r>
          </w:p>
        </w:tc>
      </w:tr>
    </w:tbl>
    <w:p w14:paraId="55508958" w14:textId="77777777" w:rsidR="00833F3F" w:rsidRPr="00742316" w:rsidRDefault="00833F3F" w:rsidP="00833F3F">
      <w:pPr>
        <w:ind w:firstLine="0"/>
        <w:rPr>
          <w:rFonts w:ascii="Times New Roman" w:hAnsi="Times New Roman"/>
          <w:szCs w:val="24"/>
          <w:lang w:eastAsia="lt-LT"/>
        </w:rPr>
      </w:pPr>
      <w:r w:rsidRPr="00742316">
        <w:rPr>
          <w:rFonts w:ascii="Times New Roman" w:hAnsi="Times New Roman"/>
          <w:szCs w:val="24"/>
          <w:lang w:eastAsia="lt-LT"/>
        </w:rPr>
        <w:t>  </w:t>
      </w:r>
    </w:p>
    <w:p w14:paraId="0DB1E417" w14:textId="77777777" w:rsidR="00833F3F" w:rsidRPr="00742316" w:rsidRDefault="00833F3F" w:rsidP="00833F3F">
      <w:pPr>
        <w:ind w:firstLine="0"/>
        <w:rPr>
          <w:rFonts w:ascii="Times New Roman" w:hAnsi="Times New Roman"/>
          <w:i/>
          <w:sz w:val="20"/>
          <w:lang w:eastAsia="lt-LT"/>
        </w:rPr>
      </w:pPr>
    </w:p>
    <w:p w14:paraId="7C880824" w14:textId="77777777" w:rsidR="00833F3F" w:rsidRPr="00742316" w:rsidRDefault="00833F3F" w:rsidP="00833F3F">
      <w:pPr>
        <w:jc w:val="center"/>
        <w:rPr>
          <w:rFonts w:ascii="Times New Roman" w:hAnsi="Times New Roman"/>
          <w:b/>
          <w:bCs/>
          <w:szCs w:val="24"/>
          <w:lang w:eastAsia="lt-LT"/>
        </w:rPr>
      </w:pPr>
      <w:r w:rsidRPr="00742316">
        <w:rPr>
          <w:rFonts w:ascii="Times New Roman" w:hAnsi="Times New Roman"/>
          <w:b/>
          <w:bCs/>
          <w:szCs w:val="24"/>
          <w:lang w:eastAsia="lt-LT"/>
        </w:rPr>
        <w:t xml:space="preserve">MYKOLO ROMERIO UNIVERSITETO REKTORIAUS, VICEREKTORIŲ, </w:t>
      </w:r>
      <w:r>
        <w:rPr>
          <w:rFonts w:ascii="Times New Roman" w:hAnsi="Times New Roman"/>
          <w:b/>
          <w:bCs/>
          <w:szCs w:val="24"/>
          <w:lang w:eastAsia="lt-LT"/>
        </w:rPr>
        <w:t>AKADEMINIŲ PADALINIŲ</w:t>
      </w:r>
      <w:r w:rsidRPr="00742316">
        <w:rPr>
          <w:rFonts w:ascii="Times New Roman" w:hAnsi="Times New Roman"/>
          <w:b/>
          <w:bCs/>
          <w:szCs w:val="24"/>
          <w:lang w:eastAsia="lt-LT"/>
        </w:rPr>
        <w:t xml:space="preserve"> VADOVŲ IR JŲ PAVADUOTOJŲ TARNYBINIŲ ATLYGINIMŲ DYDŽIŲ SĄRAŠAS</w:t>
      </w:r>
    </w:p>
    <w:p w14:paraId="09AD395A" w14:textId="77777777" w:rsidR="00833F3F" w:rsidRPr="00742316" w:rsidRDefault="00833F3F" w:rsidP="00833F3F">
      <w:pPr>
        <w:jc w:val="center"/>
        <w:rPr>
          <w:rFonts w:ascii="Times New Roman" w:hAnsi="Times New Roman"/>
          <w:szCs w:val="24"/>
          <w:lang w:eastAsia="lt-LT"/>
        </w:rPr>
      </w:pPr>
    </w:p>
    <w:p w14:paraId="557DF74D" w14:textId="77777777" w:rsidR="00833F3F" w:rsidRPr="00742316" w:rsidRDefault="00833F3F" w:rsidP="00833F3F">
      <w:pPr>
        <w:jc w:val="center"/>
        <w:rPr>
          <w:rFonts w:ascii="Times New Roman" w:hAnsi="Times New Roman"/>
          <w:szCs w:val="24"/>
          <w:lang w:eastAsia="lt-LT"/>
        </w:rPr>
      </w:pPr>
    </w:p>
    <w:p w14:paraId="5C853B5C" w14:textId="77777777" w:rsidR="00833F3F" w:rsidRPr="00742316" w:rsidRDefault="00833F3F" w:rsidP="00833F3F">
      <w:pPr>
        <w:jc w:val="center"/>
        <w:rPr>
          <w:rFonts w:ascii="Times New Roman" w:hAnsi="Times New Roman"/>
          <w:szCs w:val="24"/>
          <w:lang w:eastAsia="lt-LT"/>
        </w:rPr>
      </w:pPr>
      <w:r w:rsidRPr="00742316">
        <w:rPr>
          <w:rFonts w:ascii="Times New Roman" w:hAnsi="Times New Roman"/>
          <w:b/>
          <w:bCs/>
          <w:szCs w:val="24"/>
          <w:lang w:eastAsia="lt-LT"/>
        </w:rPr>
        <w:t>  </w:t>
      </w:r>
    </w:p>
    <w:tbl>
      <w:tblPr>
        <w:tblW w:w="0" w:type="auto"/>
        <w:jc w:val="center"/>
        <w:tblLayout w:type="fixed"/>
        <w:tblCellMar>
          <w:left w:w="0" w:type="dxa"/>
          <w:right w:w="0" w:type="dxa"/>
        </w:tblCellMar>
        <w:tblLook w:val="04A0" w:firstRow="1" w:lastRow="0" w:firstColumn="1" w:lastColumn="0" w:noHBand="0" w:noVBand="1"/>
      </w:tblPr>
      <w:tblGrid>
        <w:gridCol w:w="1124"/>
        <w:gridCol w:w="5670"/>
        <w:gridCol w:w="3107"/>
      </w:tblGrid>
      <w:tr w:rsidR="00833F3F" w:rsidRPr="00742316" w14:paraId="57CE6DEA" w14:textId="77777777" w:rsidTr="003F4582">
        <w:trPr>
          <w:jc w:val="center"/>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4311F5" w14:textId="77777777" w:rsidR="00833F3F" w:rsidRPr="00742316" w:rsidRDefault="00833F3F" w:rsidP="003F4582">
            <w:pPr>
              <w:spacing w:before="240" w:after="120" w:line="276" w:lineRule="auto"/>
              <w:ind w:firstLine="0"/>
              <w:rPr>
                <w:rFonts w:ascii="Times New Roman" w:eastAsia="Calibri" w:hAnsi="Times New Roman"/>
                <w:b/>
                <w:szCs w:val="24"/>
              </w:rPr>
            </w:pPr>
            <w:r w:rsidRPr="00742316">
              <w:rPr>
                <w:rFonts w:ascii="Times New Roman" w:eastAsia="Calibri" w:hAnsi="Times New Roman"/>
                <w:b/>
                <w:szCs w:val="24"/>
              </w:rPr>
              <w:t>Eil. Nr.</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14E687" w14:textId="77777777" w:rsidR="00833F3F" w:rsidRPr="00742316" w:rsidRDefault="00833F3F" w:rsidP="003F4582">
            <w:pPr>
              <w:spacing w:before="240" w:after="120" w:line="276" w:lineRule="auto"/>
              <w:ind w:firstLine="0"/>
              <w:jc w:val="center"/>
              <w:rPr>
                <w:rFonts w:ascii="Times New Roman" w:eastAsia="Calibri" w:hAnsi="Times New Roman"/>
                <w:b/>
                <w:szCs w:val="24"/>
              </w:rPr>
            </w:pPr>
            <w:r w:rsidRPr="00742316">
              <w:rPr>
                <w:rFonts w:ascii="Times New Roman" w:eastAsia="Calibri" w:hAnsi="Times New Roman"/>
                <w:b/>
                <w:szCs w:val="24"/>
              </w:rPr>
              <w:t>Pareigos</w:t>
            </w:r>
          </w:p>
        </w:tc>
        <w:tc>
          <w:tcPr>
            <w:tcW w:w="3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DCB311" w14:textId="77777777" w:rsidR="00833F3F" w:rsidRPr="00742316" w:rsidRDefault="00833F3F" w:rsidP="003F4582">
            <w:pPr>
              <w:spacing w:before="120" w:after="120" w:line="276" w:lineRule="auto"/>
              <w:ind w:firstLine="0"/>
              <w:jc w:val="center"/>
              <w:rPr>
                <w:rFonts w:ascii="Times New Roman" w:eastAsia="Calibri" w:hAnsi="Times New Roman"/>
                <w:b/>
                <w:szCs w:val="24"/>
              </w:rPr>
            </w:pPr>
            <w:r w:rsidRPr="00742316">
              <w:rPr>
                <w:rFonts w:ascii="Times New Roman" w:eastAsia="Calibri" w:hAnsi="Times New Roman"/>
                <w:b/>
                <w:szCs w:val="24"/>
              </w:rPr>
              <w:t>Tarnybinio atlyginimo dydis, Eur</w:t>
            </w:r>
          </w:p>
        </w:tc>
      </w:tr>
      <w:tr w:rsidR="00833F3F" w:rsidRPr="00742316" w14:paraId="2FC20365" w14:textId="77777777" w:rsidTr="003F4582">
        <w:trPr>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B8293"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r w:rsidRPr="00742316">
              <w:rPr>
                <w:rFonts w:ascii="Times New Roman" w:eastAsia="Calibri" w:hAnsi="Times New Roman"/>
                <w:szCs w:val="24"/>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42AD0FB4"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r w:rsidRPr="00742316">
              <w:rPr>
                <w:rFonts w:ascii="Times New Roman" w:eastAsia="Calibri" w:hAnsi="Times New Roman"/>
                <w:szCs w:val="24"/>
              </w:rPr>
              <w:t>2</w:t>
            </w: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14:paraId="04403F1E" w14:textId="77777777" w:rsidR="00833F3F" w:rsidRPr="00742316" w:rsidRDefault="00833F3F" w:rsidP="003F4582">
            <w:pPr>
              <w:spacing w:before="100" w:beforeAutospacing="1" w:after="100" w:afterAutospacing="1" w:line="276" w:lineRule="auto"/>
              <w:ind w:firstLine="0"/>
              <w:jc w:val="center"/>
              <w:rPr>
                <w:rFonts w:ascii="Times New Roman" w:eastAsia="Calibri" w:hAnsi="Times New Roman"/>
                <w:szCs w:val="24"/>
              </w:rPr>
            </w:pPr>
            <w:r w:rsidRPr="00742316">
              <w:rPr>
                <w:rFonts w:ascii="Times New Roman" w:eastAsia="Calibri" w:hAnsi="Times New Roman"/>
                <w:szCs w:val="24"/>
              </w:rPr>
              <w:t>3</w:t>
            </w:r>
          </w:p>
        </w:tc>
      </w:tr>
      <w:tr w:rsidR="00833F3F" w:rsidRPr="00742316" w14:paraId="59977983" w14:textId="77777777" w:rsidTr="003F4582">
        <w:trPr>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8F496"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0F9BEF7E" w14:textId="77777777" w:rsidR="00833F3F" w:rsidRPr="00742316" w:rsidRDefault="00833F3F" w:rsidP="003F4582">
            <w:pPr>
              <w:spacing w:before="100" w:beforeAutospacing="1" w:after="100" w:afterAutospacing="1" w:line="480" w:lineRule="auto"/>
              <w:ind w:firstLine="0"/>
              <w:jc w:val="left"/>
              <w:rPr>
                <w:rFonts w:ascii="Times New Roman" w:eastAsia="Calibri" w:hAnsi="Times New Roman"/>
                <w:szCs w:val="24"/>
              </w:rPr>
            </w:pPr>
            <w:r w:rsidRPr="00742316">
              <w:rPr>
                <w:rFonts w:ascii="Times New Roman" w:eastAsia="Calibri" w:hAnsi="Times New Roman"/>
                <w:szCs w:val="24"/>
              </w:rPr>
              <w:t>Rektorius</w:t>
            </w: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14:paraId="6C3F75CF"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 xml:space="preserve"> </w:t>
            </w:r>
            <w:r>
              <w:rPr>
                <w:rFonts w:ascii="Times New Roman" w:eastAsia="Calibri" w:hAnsi="Times New Roman"/>
                <w:szCs w:val="24"/>
              </w:rPr>
              <w:t xml:space="preserve"> 2500</w:t>
            </w:r>
            <w:r w:rsidRPr="00742316">
              <w:rPr>
                <w:rFonts w:ascii="Times New Roman" w:eastAsia="Calibri" w:hAnsi="Times New Roman"/>
                <w:szCs w:val="24"/>
              </w:rPr>
              <w:t xml:space="preserve"> - </w:t>
            </w:r>
            <w:r>
              <w:rPr>
                <w:rFonts w:ascii="Times New Roman" w:eastAsia="Calibri" w:hAnsi="Times New Roman"/>
                <w:szCs w:val="24"/>
              </w:rPr>
              <w:t>3500</w:t>
            </w:r>
          </w:p>
        </w:tc>
      </w:tr>
      <w:tr w:rsidR="00833F3F" w:rsidRPr="00742316" w14:paraId="73B81685" w14:textId="77777777" w:rsidTr="003F4582">
        <w:trPr>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D8569"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3E93D96C" w14:textId="77777777" w:rsidR="00833F3F" w:rsidRPr="00742316" w:rsidRDefault="00833F3F" w:rsidP="003F4582">
            <w:pPr>
              <w:spacing w:before="100" w:beforeAutospacing="1" w:after="100" w:afterAutospacing="1" w:line="480" w:lineRule="auto"/>
              <w:ind w:firstLine="0"/>
              <w:jc w:val="left"/>
              <w:rPr>
                <w:rFonts w:ascii="Times New Roman" w:eastAsia="Calibri" w:hAnsi="Times New Roman"/>
                <w:szCs w:val="24"/>
              </w:rPr>
            </w:pPr>
            <w:proofErr w:type="spellStart"/>
            <w:r w:rsidRPr="00742316">
              <w:rPr>
                <w:rFonts w:ascii="Times New Roman" w:eastAsia="Calibri" w:hAnsi="Times New Roman"/>
                <w:szCs w:val="24"/>
              </w:rPr>
              <w:t>Vicerektoriai</w:t>
            </w:r>
            <w:proofErr w:type="spellEnd"/>
            <w:r w:rsidRPr="00742316">
              <w:rPr>
                <w:rFonts w:ascii="Times New Roman" w:eastAsia="Calibri" w:hAnsi="Times New Roman"/>
                <w:szCs w:val="24"/>
              </w:rPr>
              <w:t xml:space="preserve"> </w:t>
            </w: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14:paraId="4908DAA0"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 xml:space="preserve"> </w:t>
            </w:r>
            <w:r>
              <w:rPr>
                <w:rFonts w:ascii="Times New Roman" w:eastAsia="Calibri" w:hAnsi="Times New Roman"/>
                <w:szCs w:val="24"/>
              </w:rPr>
              <w:t>2200</w:t>
            </w:r>
            <w:r w:rsidRPr="00742316">
              <w:rPr>
                <w:rFonts w:ascii="Times New Roman" w:eastAsia="Calibri" w:hAnsi="Times New Roman"/>
                <w:szCs w:val="24"/>
              </w:rPr>
              <w:t xml:space="preserve"> - </w:t>
            </w:r>
            <w:r>
              <w:rPr>
                <w:rFonts w:ascii="Times New Roman" w:eastAsia="Calibri" w:hAnsi="Times New Roman"/>
                <w:szCs w:val="24"/>
              </w:rPr>
              <w:t>3000</w:t>
            </w:r>
          </w:p>
        </w:tc>
      </w:tr>
      <w:tr w:rsidR="00833F3F" w:rsidRPr="00742316" w14:paraId="2D7AC4A9" w14:textId="77777777" w:rsidTr="003F4582">
        <w:trPr>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4E9D1"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06CB00B9" w14:textId="77777777" w:rsidR="00833F3F" w:rsidRPr="00742316" w:rsidRDefault="00833F3F" w:rsidP="003F4582">
            <w:pPr>
              <w:spacing w:before="100" w:beforeAutospacing="1" w:after="100" w:afterAutospacing="1" w:line="480" w:lineRule="auto"/>
              <w:ind w:firstLine="0"/>
              <w:jc w:val="left"/>
              <w:rPr>
                <w:rFonts w:ascii="Times New Roman" w:eastAsia="Calibri" w:hAnsi="Times New Roman"/>
                <w:szCs w:val="24"/>
              </w:rPr>
            </w:pPr>
            <w:r w:rsidRPr="00742316">
              <w:rPr>
                <w:rFonts w:ascii="Times New Roman" w:eastAsia="Calibri" w:hAnsi="Times New Roman"/>
                <w:szCs w:val="24"/>
              </w:rPr>
              <w:t xml:space="preserve">Dekanai </w:t>
            </w: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14:paraId="34E76E2F"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 xml:space="preserve"> </w:t>
            </w:r>
            <w:r>
              <w:rPr>
                <w:rFonts w:ascii="Times New Roman" w:eastAsia="Calibri" w:hAnsi="Times New Roman"/>
                <w:szCs w:val="24"/>
              </w:rPr>
              <w:t>1800</w:t>
            </w:r>
            <w:r w:rsidRPr="00742316">
              <w:rPr>
                <w:rFonts w:ascii="Times New Roman" w:eastAsia="Calibri" w:hAnsi="Times New Roman"/>
                <w:szCs w:val="24"/>
              </w:rPr>
              <w:t xml:space="preserve"> - </w:t>
            </w:r>
            <w:r>
              <w:rPr>
                <w:rFonts w:ascii="Times New Roman" w:eastAsia="Calibri" w:hAnsi="Times New Roman"/>
                <w:szCs w:val="24"/>
              </w:rPr>
              <w:t>2500</w:t>
            </w:r>
          </w:p>
        </w:tc>
      </w:tr>
      <w:tr w:rsidR="00833F3F" w:rsidRPr="00742316" w14:paraId="415B5125" w14:textId="77777777" w:rsidTr="003F4582">
        <w:trPr>
          <w:jc w:val="center"/>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D75B17"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4.</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35CE5713" w14:textId="77777777" w:rsidR="00833F3F" w:rsidRPr="009F317C" w:rsidRDefault="00833F3F" w:rsidP="003F4582">
            <w:pPr>
              <w:spacing w:before="100" w:beforeAutospacing="1" w:after="100" w:afterAutospacing="1" w:line="480" w:lineRule="auto"/>
              <w:ind w:firstLine="0"/>
              <w:jc w:val="left"/>
              <w:rPr>
                <w:rFonts w:ascii="Times New Roman" w:eastAsia="Calibri" w:hAnsi="Times New Roman"/>
                <w:szCs w:val="24"/>
                <w:lang w:val="en-US"/>
              </w:rPr>
            </w:pPr>
            <w:r w:rsidRPr="00742316">
              <w:rPr>
                <w:rFonts w:ascii="Times New Roman" w:eastAsia="Calibri" w:hAnsi="Times New Roman"/>
                <w:szCs w:val="24"/>
              </w:rPr>
              <w:t>Prodekanai</w:t>
            </w:r>
            <w:r>
              <w:rPr>
                <w:rFonts w:ascii="Times New Roman" w:eastAsia="Calibri" w:hAnsi="Times New Roman"/>
                <w:szCs w:val="24"/>
              </w:rPr>
              <w:t xml:space="preserve"> (paskirti iki 2020 m. liepos 1 d.)</w:t>
            </w: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14:paraId="47EF45F3" w14:textId="77777777" w:rsidR="00833F3F" w:rsidRPr="00742316" w:rsidRDefault="00833F3F" w:rsidP="003F4582">
            <w:pPr>
              <w:spacing w:before="100" w:beforeAutospacing="1" w:after="100" w:afterAutospacing="1" w:line="480" w:lineRule="auto"/>
              <w:ind w:firstLine="0"/>
              <w:jc w:val="center"/>
              <w:rPr>
                <w:rFonts w:ascii="Times New Roman" w:eastAsia="Calibri" w:hAnsi="Times New Roman"/>
                <w:szCs w:val="24"/>
              </w:rPr>
            </w:pPr>
            <w:r w:rsidRPr="00742316">
              <w:rPr>
                <w:rFonts w:ascii="Times New Roman" w:eastAsia="Calibri" w:hAnsi="Times New Roman"/>
                <w:szCs w:val="24"/>
              </w:rPr>
              <w:t xml:space="preserve"> </w:t>
            </w:r>
            <w:r>
              <w:rPr>
                <w:rFonts w:ascii="Times New Roman" w:eastAsia="Calibri" w:hAnsi="Times New Roman"/>
                <w:szCs w:val="24"/>
              </w:rPr>
              <w:t>1400</w:t>
            </w:r>
            <w:r w:rsidRPr="00742316">
              <w:rPr>
                <w:rFonts w:ascii="Times New Roman" w:eastAsia="Calibri" w:hAnsi="Times New Roman"/>
                <w:szCs w:val="24"/>
              </w:rPr>
              <w:t xml:space="preserve"> - </w:t>
            </w:r>
            <w:r>
              <w:rPr>
                <w:rFonts w:ascii="Times New Roman" w:eastAsia="Calibri" w:hAnsi="Times New Roman"/>
                <w:szCs w:val="24"/>
              </w:rPr>
              <w:t>2000</w:t>
            </w:r>
          </w:p>
        </w:tc>
      </w:tr>
    </w:tbl>
    <w:p w14:paraId="6744D86C" w14:textId="77777777" w:rsidR="00833F3F" w:rsidRPr="00742316" w:rsidRDefault="00833F3F" w:rsidP="00833F3F">
      <w:pPr>
        <w:spacing w:after="200" w:line="276" w:lineRule="auto"/>
        <w:jc w:val="center"/>
        <w:rPr>
          <w:rFonts w:ascii="Times New Roman" w:hAnsi="Times New Roman"/>
          <w:bCs/>
          <w:szCs w:val="24"/>
        </w:rPr>
      </w:pPr>
    </w:p>
    <w:p w14:paraId="572F9B39" w14:textId="77777777" w:rsidR="00833F3F" w:rsidRPr="00742316" w:rsidRDefault="00833F3F" w:rsidP="00833F3F">
      <w:pPr>
        <w:spacing w:after="200" w:line="276" w:lineRule="auto"/>
        <w:jc w:val="center"/>
        <w:rPr>
          <w:rFonts w:ascii="Times New Roman" w:hAnsi="Times New Roman"/>
          <w:bCs/>
          <w:szCs w:val="24"/>
        </w:rPr>
      </w:pPr>
      <w:r w:rsidRPr="00742316">
        <w:rPr>
          <w:rFonts w:ascii="Times New Roman" w:hAnsi="Times New Roman"/>
          <w:bCs/>
          <w:szCs w:val="24"/>
        </w:rPr>
        <w:t>_______________________</w:t>
      </w:r>
    </w:p>
    <w:p w14:paraId="5862BA70" w14:textId="77777777" w:rsidR="00833F3F" w:rsidRPr="00742316" w:rsidRDefault="00833F3F" w:rsidP="00833F3F">
      <w:pPr>
        <w:spacing w:before="100" w:beforeAutospacing="1" w:after="100" w:afterAutospacing="1"/>
        <w:ind w:firstLine="709"/>
        <w:rPr>
          <w:rFonts w:ascii="Times New Roman" w:hAnsi="Times New Roman"/>
          <w:szCs w:val="24"/>
          <w:lang w:eastAsia="lt-LT"/>
        </w:rPr>
      </w:pPr>
      <w:r w:rsidRPr="00742316">
        <w:rPr>
          <w:rFonts w:ascii="Times New Roman" w:hAnsi="Times New Roman"/>
          <w:szCs w:val="24"/>
          <w:lang w:eastAsia="lt-LT"/>
        </w:rPr>
        <w:br w:type="page"/>
      </w:r>
      <w:r w:rsidRPr="00742316">
        <w:rPr>
          <w:rFonts w:ascii="Times New Roman" w:hAnsi="Times New Roman"/>
          <w:szCs w:val="24"/>
          <w:lang w:eastAsia="lt-LT"/>
        </w:rPr>
        <w:lastRenderedPageBreak/>
        <w:t> </w:t>
      </w:r>
    </w:p>
    <w:p w14:paraId="5E9747A2" w14:textId="77777777" w:rsidR="00833F3F" w:rsidRPr="00742316" w:rsidRDefault="00833F3F" w:rsidP="00833F3F">
      <w:pPr>
        <w:ind w:left="3888" w:firstLine="0"/>
        <w:jc w:val="center"/>
        <w:rPr>
          <w:rFonts w:ascii="Times New Roman" w:eastAsia="Calibri" w:hAnsi="Times New Roman"/>
          <w:szCs w:val="24"/>
          <w:lang w:eastAsia="lt-LT"/>
        </w:rPr>
      </w:pPr>
      <w:r w:rsidRPr="00742316">
        <w:rPr>
          <w:rFonts w:ascii="Times New Roman" w:eastAsia="Calibri" w:hAnsi="Times New Roman"/>
          <w:szCs w:val="24"/>
          <w:lang w:eastAsia="lt-LT"/>
        </w:rPr>
        <w:t xml:space="preserve">        Mykolo Romerio universiteto </w:t>
      </w:r>
    </w:p>
    <w:p w14:paraId="6CA3EFBC" w14:textId="77777777" w:rsidR="00833F3F" w:rsidRPr="00742316" w:rsidRDefault="00833F3F" w:rsidP="00833F3F">
      <w:pPr>
        <w:ind w:firstLine="0"/>
        <w:jc w:val="right"/>
        <w:rPr>
          <w:rFonts w:ascii="Times New Roman" w:eastAsia="Calibri" w:hAnsi="Times New Roman"/>
          <w:szCs w:val="24"/>
          <w:lang w:eastAsia="lt-LT"/>
        </w:rPr>
      </w:pPr>
      <w:r w:rsidRPr="00742316">
        <w:rPr>
          <w:rFonts w:ascii="Times New Roman" w:eastAsia="Calibri" w:hAnsi="Times New Roman"/>
          <w:szCs w:val="24"/>
          <w:lang w:eastAsia="lt-LT"/>
        </w:rPr>
        <w:t>personalo darbo apmokėjimo sąlygų aprašo</w:t>
      </w:r>
    </w:p>
    <w:p w14:paraId="6830EFFD" w14:textId="77777777" w:rsidR="00833F3F" w:rsidRPr="00742316" w:rsidRDefault="00833F3F" w:rsidP="00833F3F">
      <w:pPr>
        <w:ind w:left="1296" w:firstLine="0"/>
        <w:jc w:val="center"/>
        <w:rPr>
          <w:rFonts w:ascii="Times New Roman" w:hAnsi="Times New Roman"/>
        </w:rPr>
      </w:pPr>
      <w:r w:rsidRPr="00742316">
        <w:rPr>
          <w:rFonts w:ascii="Times New Roman" w:eastAsia="Calibri" w:hAnsi="Times New Roman"/>
          <w:szCs w:val="24"/>
          <w:lang w:eastAsia="lt-LT"/>
        </w:rPr>
        <w:t xml:space="preserve">                   3 priedas</w:t>
      </w:r>
    </w:p>
    <w:p w14:paraId="38739DF1" w14:textId="77777777" w:rsidR="00833F3F" w:rsidRPr="00742316" w:rsidRDefault="00833F3F" w:rsidP="00833F3F">
      <w:pPr>
        <w:ind w:firstLine="0"/>
        <w:rPr>
          <w:rFonts w:ascii="Times New Roman" w:hAnsi="Times New Roman"/>
          <w:szCs w:val="24"/>
          <w:lang w:eastAsia="lt-LT"/>
        </w:rPr>
      </w:pPr>
    </w:p>
    <w:p w14:paraId="467F0902" w14:textId="77777777" w:rsidR="00833F3F" w:rsidRPr="00742316" w:rsidRDefault="00833F3F" w:rsidP="00833F3F">
      <w:pPr>
        <w:jc w:val="center"/>
        <w:rPr>
          <w:rFonts w:ascii="Times New Roman" w:eastAsia="Calibri" w:hAnsi="Times New Roman"/>
          <w:b/>
        </w:rPr>
      </w:pPr>
      <w:r w:rsidRPr="00742316">
        <w:rPr>
          <w:rFonts w:ascii="Times New Roman" w:eastAsia="Calibri" w:hAnsi="Times New Roman"/>
          <w:b/>
        </w:rPr>
        <w:t>MYKOLO ROMERIO UNIVERSITETO PEDAGOGINIO PERSONALO VALANDINIS ATLYGIS</w:t>
      </w:r>
    </w:p>
    <w:p w14:paraId="12895F21" w14:textId="77777777" w:rsidR="00833F3F" w:rsidRPr="00742316" w:rsidRDefault="00833F3F" w:rsidP="00833F3F">
      <w:pPr>
        <w:rPr>
          <w:rFonts w:ascii="Times New Roman" w:eastAsia="Calibri" w:hAnsi="Times New Roman"/>
          <w:b/>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5020"/>
        <w:gridCol w:w="1363"/>
        <w:gridCol w:w="2634"/>
      </w:tblGrid>
      <w:tr w:rsidR="00833F3F" w:rsidRPr="00742316" w14:paraId="6CD76383" w14:textId="77777777" w:rsidTr="003F4582">
        <w:trPr>
          <w:trHeight w:val="581"/>
        </w:trPr>
        <w:tc>
          <w:tcPr>
            <w:tcW w:w="337" w:type="pct"/>
            <w:tcMar>
              <w:top w:w="0" w:type="dxa"/>
              <w:left w:w="108" w:type="dxa"/>
              <w:bottom w:w="0" w:type="dxa"/>
              <w:right w:w="108" w:type="dxa"/>
            </w:tcMar>
            <w:vAlign w:val="center"/>
            <w:hideMark/>
          </w:tcPr>
          <w:p w14:paraId="3B1340D1"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b/>
                <w:bCs/>
              </w:rPr>
              <w:t>Eil. Nr.</w:t>
            </w:r>
          </w:p>
        </w:tc>
        <w:tc>
          <w:tcPr>
            <w:tcW w:w="2596" w:type="pct"/>
            <w:tcMar>
              <w:top w:w="0" w:type="dxa"/>
              <w:left w:w="108" w:type="dxa"/>
              <w:bottom w:w="0" w:type="dxa"/>
              <w:right w:w="108" w:type="dxa"/>
            </w:tcMar>
            <w:vAlign w:val="center"/>
            <w:hideMark/>
          </w:tcPr>
          <w:p w14:paraId="6CAA64DE"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b/>
                <w:bCs/>
              </w:rPr>
              <w:t>Pareigos</w:t>
            </w:r>
          </w:p>
        </w:tc>
        <w:tc>
          <w:tcPr>
            <w:tcW w:w="705" w:type="pct"/>
            <w:vAlign w:val="center"/>
          </w:tcPr>
          <w:p w14:paraId="5FEC9BC5" w14:textId="77777777" w:rsidR="00833F3F" w:rsidRPr="00742316" w:rsidRDefault="00833F3F" w:rsidP="003F4582">
            <w:pPr>
              <w:spacing w:before="120" w:after="120" w:line="276" w:lineRule="auto"/>
              <w:ind w:firstLine="0"/>
              <w:jc w:val="center"/>
              <w:rPr>
                <w:rFonts w:ascii="Times New Roman" w:eastAsia="Calibri" w:hAnsi="Times New Roman"/>
                <w:b/>
                <w:bCs/>
              </w:rPr>
            </w:pPr>
            <w:r w:rsidRPr="00742316">
              <w:rPr>
                <w:rFonts w:ascii="Times New Roman" w:eastAsia="Calibri" w:hAnsi="Times New Roman"/>
                <w:b/>
                <w:bCs/>
              </w:rPr>
              <w:t>Valiuta</w:t>
            </w:r>
          </w:p>
        </w:tc>
        <w:tc>
          <w:tcPr>
            <w:tcW w:w="1362" w:type="pct"/>
            <w:tcMar>
              <w:top w:w="0" w:type="dxa"/>
              <w:left w:w="108" w:type="dxa"/>
              <w:bottom w:w="0" w:type="dxa"/>
              <w:right w:w="108" w:type="dxa"/>
            </w:tcMar>
            <w:vAlign w:val="center"/>
            <w:hideMark/>
          </w:tcPr>
          <w:p w14:paraId="1320CFFA" w14:textId="77777777" w:rsidR="00833F3F" w:rsidRPr="00742316" w:rsidRDefault="00833F3F" w:rsidP="003F4582">
            <w:pPr>
              <w:spacing w:before="120" w:after="120" w:line="276" w:lineRule="auto"/>
              <w:ind w:firstLine="0"/>
              <w:jc w:val="center"/>
              <w:rPr>
                <w:rFonts w:ascii="Times New Roman" w:eastAsia="Calibri" w:hAnsi="Times New Roman"/>
                <w:b/>
                <w:bCs/>
              </w:rPr>
            </w:pPr>
            <w:r w:rsidRPr="00742316">
              <w:rPr>
                <w:rFonts w:ascii="Times New Roman" w:eastAsia="Calibri" w:hAnsi="Times New Roman"/>
                <w:b/>
                <w:bCs/>
              </w:rPr>
              <w:t>Valandinis atlygis</w:t>
            </w:r>
            <w:r w:rsidRPr="00742316">
              <w:rPr>
                <w:rFonts w:ascii="Times New Roman" w:eastAsia="Calibri" w:hAnsi="Times New Roman"/>
                <w:b/>
                <w:bCs/>
              </w:rPr>
              <w:br/>
              <w:t>nuo – iki</w:t>
            </w:r>
          </w:p>
        </w:tc>
      </w:tr>
      <w:tr w:rsidR="00833F3F" w:rsidRPr="00742316" w14:paraId="7B5D25CC" w14:textId="77777777" w:rsidTr="003F4582">
        <w:trPr>
          <w:trHeight w:val="420"/>
        </w:trPr>
        <w:tc>
          <w:tcPr>
            <w:tcW w:w="337" w:type="pct"/>
            <w:tcMar>
              <w:top w:w="0" w:type="dxa"/>
              <w:left w:w="108" w:type="dxa"/>
              <w:bottom w:w="0" w:type="dxa"/>
              <w:right w:w="108" w:type="dxa"/>
            </w:tcMar>
            <w:vAlign w:val="center"/>
            <w:hideMark/>
          </w:tcPr>
          <w:p w14:paraId="1E11938D"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1.</w:t>
            </w:r>
          </w:p>
        </w:tc>
        <w:tc>
          <w:tcPr>
            <w:tcW w:w="2596" w:type="pct"/>
            <w:tcMar>
              <w:top w:w="0" w:type="dxa"/>
              <w:left w:w="108" w:type="dxa"/>
              <w:bottom w:w="0" w:type="dxa"/>
              <w:right w:w="108" w:type="dxa"/>
            </w:tcMar>
            <w:vAlign w:val="center"/>
            <w:hideMark/>
          </w:tcPr>
          <w:p w14:paraId="23563E8C" w14:textId="77777777" w:rsidR="00833F3F" w:rsidRPr="00742316" w:rsidRDefault="00833F3F" w:rsidP="003F4582">
            <w:pPr>
              <w:spacing w:before="120" w:after="120" w:line="276" w:lineRule="auto"/>
              <w:ind w:firstLine="0"/>
              <w:rPr>
                <w:rFonts w:ascii="Times New Roman" w:eastAsia="Calibri" w:hAnsi="Times New Roman"/>
              </w:rPr>
            </w:pPr>
            <w:r w:rsidRPr="00742316">
              <w:rPr>
                <w:rFonts w:ascii="Times New Roman" w:eastAsia="Calibri" w:hAnsi="Times New Roman"/>
              </w:rPr>
              <w:t xml:space="preserve">Profesoriai </w:t>
            </w:r>
          </w:p>
        </w:tc>
        <w:tc>
          <w:tcPr>
            <w:tcW w:w="705" w:type="pct"/>
            <w:vAlign w:val="center"/>
          </w:tcPr>
          <w:p w14:paraId="3EAA4EC9"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EUR</w:t>
            </w:r>
          </w:p>
        </w:tc>
        <w:tc>
          <w:tcPr>
            <w:tcW w:w="1362" w:type="pct"/>
            <w:tcMar>
              <w:top w:w="0" w:type="dxa"/>
              <w:left w:w="108" w:type="dxa"/>
              <w:bottom w:w="0" w:type="dxa"/>
              <w:right w:w="108" w:type="dxa"/>
            </w:tcMar>
            <w:vAlign w:val="center"/>
            <w:hideMark/>
          </w:tcPr>
          <w:p w14:paraId="269D4B44"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19,0</w:t>
            </w:r>
            <w:r>
              <w:rPr>
                <w:rFonts w:ascii="Times New Roman" w:eastAsia="Calibri" w:hAnsi="Times New Roman"/>
              </w:rPr>
              <w:t>0</w:t>
            </w:r>
            <w:r w:rsidRPr="00742316">
              <w:rPr>
                <w:rFonts w:ascii="Times New Roman" w:eastAsia="Calibri" w:hAnsi="Times New Roman"/>
              </w:rPr>
              <w:t xml:space="preserve"> – 41,0</w:t>
            </w:r>
            <w:r>
              <w:rPr>
                <w:rFonts w:ascii="Times New Roman" w:eastAsia="Calibri" w:hAnsi="Times New Roman"/>
              </w:rPr>
              <w:t>0</w:t>
            </w:r>
          </w:p>
        </w:tc>
      </w:tr>
      <w:tr w:rsidR="00833F3F" w:rsidRPr="00742316" w14:paraId="78F6C484" w14:textId="77777777" w:rsidTr="003F4582">
        <w:trPr>
          <w:trHeight w:val="480"/>
        </w:trPr>
        <w:tc>
          <w:tcPr>
            <w:tcW w:w="337" w:type="pct"/>
            <w:tcMar>
              <w:top w:w="0" w:type="dxa"/>
              <w:left w:w="108" w:type="dxa"/>
              <w:bottom w:w="0" w:type="dxa"/>
              <w:right w:w="108" w:type="dxa"/>
            </w:tcMar>
            <w:vAlign w:val="center"/>
            <w:hideMark/>
          </w:tcPr>
          <w:p w14:paraId="3F8008DB"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2.</w:t>
            </w:r>
          </w:p>
        </w:tc>
        <w:tc>
          <w:tcPr>
            <w:tcW w:w="2596" w:type="pct"/>
            <w:tcMar>
              <w:top w:w="0" w:type="dxa"/>
              <w:left w:w="108" w:type="dxa"/>
              <w:bottom w:w="0" w:type="dxa"/>
              <w:right w:w="108" w:type="dxa"/>
            </w:tcMar>
            <w:vAlign w:val="center"/>
            <w:hideMark/>
          </w:tcPr>
          <w:p w14:paraId="2DE09C3E" w14:textId="77777777" w:rsidR="00833F3F" w:rsidRPr="00742316" w:rsidRDefault="00833F3F" w:rsidP="003F4582">
            <w:pPr>
              <w:spacing w:before="120" w:after="120" w:line="276" w:lineRule="auto"/>
              <w:ind w:firstLine="0"/>
              <w:rPr>
                <w:rFonts w:ascii="Times New Roman" w:eastAsia="Calibri" w:hAnsi="Times New Roman"/>
              </w:rPr>
            </w:pPr>
            <w:r w:rsidRPr="00742316">
              <w:rPr>
                <w:rFonts w:ascii="Times New Roman" w:eastAsia="Calibri" w:hAnsi="Times New Roman"/>
              </w:rPr>
              <w:t xml:space="preserve">Docentai </w:t>
            </w:r>
          </w:p>
        </w:tc>
        <w:tc>
          <w:tcPr>
            <w:tcW w:w="705" w:type="pct"/>
            <w:vAlign w:val="center"/>
          </w:tcPr>
          <w:p w14:paraId="1CD6B278"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EUR</w:t>
            </w:r>
          </w:p>
        </w:tc>
        <w:tc>
          <w:tcPr>
            <w:tcW w:w="1362" w:type="pct"/>
            <w:tcMar>
              <w:top w:w="0" w:type="dxa"/>
              <w:left w:w="108" w:type="dxa"/>
              <w:bottom w:w="0" w:type="dxa"/>
              <w:right w:w="108" w:type="dxa"/>
            </w:tcMar>
            <w:vAlign w:val="center"/>
            <w:hideMark/>
          </w:tcPr>
          <w:p w14:paraId="7389650E"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12,9</w:t>
            </w:r>
            <w:r>
              <w:rPr>
                <w:rFonts w:ascii="Times New Roman" w:eastAsia="Calibri" w:hAnsi="Times New Roman"/>
              </w:rPr>
              <w:t>0</w:t>
            </w:r>
            <w:r w:rsidRPr="00742316">
              <w:rPr>
                <w:rFonts w:ascii="Times New Roman" w:eastAsia="Calibri" w:hAnsi="Times New Roman"/>
              </w:rPr>
              <w:t xml:space="preserve"> – 31,9</w:t>
            </w:r>
            <w:r>
              <w:rPr>
                <w:rFonts w:ascii="Times New Roman" w:eastAsia="Calibri" w:hAnsi="Times New Roman"/>
              </w:rPr>
              <w:t>0</w:t>
            </w:r>
          </w:p>
        </w:tc>
      </w:tr>
      <w:tr w:rsidR="00833F3F" w:rsidRPr="00742316" w14:paraId="287B72A9" w14:textId="77777777" w:rsidTr="003F4582">
        <w:trPr>
          <w:trHeight w:val="405"/>
        </w:trPr>
        <w:tc>
          <w:tcPr>
            <w:tcW w:w="337" w:type="pct"/>
            <w:tcMar>
              <w:top w:w="0" w:type="dxa"/>
              <w:left w:w="108" w:type="dxa"/>
              <w:bottom w:w="0" w:type="dxa"/>
              <w:right w:w="108" w:type="dxa"/>
            </w:tcMar>
            <w:vAlign w:val="center"/>
            <w:hideMark/>
          </w:tcPr>
          <w:p w14:paraId="2DDDF4AA"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3.</w:t>
            </w:r>
          </w:p>
        </w:tc>
        <w:tc>
          <w:tcPr>
            <w:tcW w:w="2596" w:type="pct"/>
            <w:tcMar>
              <w:top w:w="0" w:type="dxa"/>
              <w:left w:w="108" w:type="dxa"/>
              <w:bottom w:w="0" w:type="dxa"/>
              <w:right w:w="108" w:type="dxa"/>
            </w:tcMar>
            <w:vAlign w:val="center"/>
            <w:hideMark/>
          </w:tcPr>
          <w:p w14:paraId="36FFE936" w14:textId="77777777" w:rsidR="00833F3F" w:rsidRPr="00742316" w:rsidRDefault="00833F3F" w:rsidP="003F4582">
            <w:pPr>
              <w:spacing w:before="120" w:after="120" w:line="276" w:lineRule="auto"/>
              <w:ind w:firstLine="0"/>
              <w:rPr>
                <w:rFonts w:ascii="Times New Roman" w:eastAsia="Calibri" w:hAnsi="Times New Roman"/>
              </w:rPr>
            </w:pPr>
            <w:r w:rsidRPr="00742316">
              <w:rPr>
                <w:rFonts w:ascii="Times New Roman" w:eastAsia="Calibri" w:hAnsi="Times New Roman"/>
              </w:rPr>
              <w:t xml:space="preserve">Lektoriai </w:t>
            </w:r>
          </w:p>
        </w:tc>
        <w:tc>
          <w:tcPr>
            <w:tcW w:w="705" w:type="pct"/>
            <w:vAlign w:val="center"/>
          </w:tcPr>
          <w:p w14:paraId="12A29316"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EUR</w:t>
            </w:r>
          </w:p>
        </w:tc>
        <w:tc>
          <w:tcPr>
            <w:tcW w:w="1362" w:type="pct"/>
            <w:tcMar>
              <w:top w:w="0" w:type="dxa"/>
              <w:left w:w="108" w:type="dxa"/>
              <w:bottom w:w="0" w:type="dxa"/>
              <w:right w:w="108" w:type="dxa"/>
            </w:tcMar>
            <w:vAlign w:val="center"/>
            <w:hideMark/>
          </w:tcPr>
          <w:p w14:paraId="01F17E00"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11,1</w:t>
            </w:r>
            <w:r>
              <w:rPr>
                <w:rFonts w:ascii="Times New Roman" w:eastAsia="Calibri" w:hAnsi="Times New Roman"/>
              </w:rPr>
              <w:t>0</w:t>
            </w:r>
            <w:r w:rsidRPr="00742316">
              <w:rPr>
                <w:rFonts w:ascii="Times New Roman" w:eastAsia="Calibri" w:hAnsi="Times New Roman"/>
              </w:rPr>
              <w:t xml:space="preserve"> – 24,1</w:t>
            </w:r>
            <w:r>
              <w:rPr>
                <w:rFonts w:ascii="Times New Roman" w:eastAsia="Calibri" w:hAnsi="Times New Roman"/>
              </w:rPr>
              <w:t>0</w:t>
            </w:r>
          </w:p>
        </w:tc>
      </w:tr>
      <w:tr w:rsidR="00833F3F" w:rsidRPr="00742316" w14:paraId="47F768B7" w14:textId="77777777" w:rsidTr="003F4582">
        <w:trPr>
          <w:trHeight w:val="480"/>
        </w:trPr>
        <w:tc>
          <w:tcPr>
            <w:tcW w:w="337" w:type="pct"/>
            <w:tcMar>
              <w:top w:w="0" w:type="dxa"/>
              <w:left w:w="108" w:type="dxa"/>
              <w:bottom w:w="0" w:type="dxa"/>
              <w:right w:w="108" w:type="dxa"/>
            </w:tcMar>
            <w:vAlign w:val="center"/>
            <w:hideMark/>
          </w:tcPr>
          <w:p w14:paraId="22EA7AC4"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4.</w:t>
            </w:r>
          </w:p>
        </w:tc>
        <w:tc>
          <w:tcPr>
            <w:tcW w:w="2596" w:type="pct"/>
            <w:tcMar>
              <w:top w:w="0" w:type="dxa"/>
              <w:left w:w="108" w:type="dxa"/>
              <w:bottom w:w="0" w:type="dxa"/>
              <w:right w:w="108" w:type="dxa"/>
            </w:tcMar>
            <w:vAlign w:val="center"/>
            <w:hideMark/>
          </w:tcPr>
          <w:p w14:paraId="1874729E" w14:textId="77777777" w:rsidR="00833F3F" w:rsidRPr="00742316" w:rsidRDefault="00833F3F" w:rsidP="003F4582">
            <w:pPr>
              <w:spacing w:before="120" w:after="120" w:line="276" w:lineRule="auto"/>
              <w:ind w:firstLine="0"/>
              <w:rPr>
                <w:rFonts w:ascii="Times New Roman" w:eastAsia="Calibri" w:hAnsi="Times New Roman"/>
              </w:rPr>
            </w:pPr>
            <w:r w:rsidRPr="00742316">
              <w:rPr>
                <w:rFonts w:ascii="Times New Roman" w:eastAsia="Calibri" w:hAnsi="Times New Roman"/>
              </w:rPr>
              <w:t xml:space="preserve">Asistentai </w:t>
            </w:r>
          </w:p>
        </w:tc>
        <w:tc>
          <w:tcPr>
            <w:tcW w:w="705" w:type="pct"/>
            <w:vAlign w:val="center"/>
          </w:tcPr>
          <w:p w14:paraId="465DE0D4"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EUR</w:t>
            </w:r>
          </w:p>
        </w:tc>
        <w:tc>
          <w:tcPr>
            <w:tcW w:w="1362" w:type="pct"/>
            <w:tcMar>
              <w:top w:w="0" w:type="dxa"/>
              <w:left w:w="108" w:type="dxa"/>
              <w:bottom w:w="0" w:type="dxa"/>
              <w:right w:w="108" w:type="dxa"/>
            </w:tcMar>
            <w:vAlign w:val="center"/>
            <w:hideMark/>
          </w:tcPr>
          <w:p w14:paraId="1A86FF28"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11,1</w:t>
            </w:r>
            <w:r>
              <w:rPr>
                <w:rFonts w:ascii="Times New Roman" w:eastAsia="Calibri" w:hAnsi="Times New Roman"/>
              </w:rPr>
              <w:t>0</w:t>
            </w:r>
            <w:r w:rsidRPr="00742316">
              <w:rPr>
                <w:rFonts w:ascii="Times New Roman" w:eastAsia="Calibri" w:hAnsi="Times New Roman"/>
              </w:rPr>
              <w:t xml:space="preserve"> – 16,7</w:t>
            </w:r>
            <w:r>
              <w:rPr>
                <w:rFonts w:ascii="Times New Roman" w:eastAsia="Calibri" w:hAnsi="Times New Roman"/>
              </w:rPr>
              <w:t>0</w:t>
            </w:r>
          </w:p>
        </w:tc>
      </w:tr>
    </w:tbl>
    <w:p w14:paraId="7978FD62" w14:textId="77777777" w:rsidR="00833F3F" w:rsidRPr="00742316" w:rsidRDefault="00833F3F" w:rsidP="00833F3F">
      <w:pPr>
        <w:tabs>
          <w:tab w:val="left" w:pos="720"/>
        </w:tabs>
        <w:jc w:val="center"/>
        <w:rPr>
          <w:rFonts w:ascii="Times New Roman" w:hAnsi="Times New Roman"/>
          <w:bCs/>
        </w:rPr>
      </w:pPr>
    </w:p>
    <w:p w14:paraId="319D8EB1" w14:textId="77777777" w:rsidR="00833F3F" w:rsidRPr="00742316" w:rsidRDefault="00833F3F" w:rsidP="00833F3F">
      <w:pPr>
        <w:tabs>
          <w:tab w:val="left" w:pos="720"/>
        </w:tabs>
        <w:jc w:val="center"/>
        <w:rPr>
          <w:rFonts w:ascii="Times New Roman" w:hAnsi="Times New Roman"/>
          <w:bCs/>
        </w:rPr>
      </w:pPr>
    </w:p>
    <w:p w14:paraId="0477D9F9" w14:textId="77777777" w:rsidR="00833F3F" w:rsidRPr="00742316" w:rsidRDefault="00833F3F" w:rsidP="00833F3F">
      <w:pPr>
        <w:tabs>
          <w:tab w:val="left" w:pos="720"/>
        </w:tabs>
        <w:jc w:val="center"/>
        <w:rPr>
          <w:rFonts w:ascii="Times New Roman" w:hAnsi="Times New Roman"/>
          <w:bCs/>
        </w:rPr>
      </w:pPr>
      <w:r w:rsidRPr="00742316">
        <w:rPr>
          <w:rFonts w:ascii="Times New Roman" w:hAnsi="Times New Roman"/>
          <w:bCs/>
        </w:rPr>
        <w:t>____________________________</w:t>
      </w:r>
    </w:p>
    <w:p w14:paraId="04F1C561" w14:textId="77777777" w:rsidR="00833F3F" w:rsidRPr="00742316" w:rsidRDefault="00833F3F" w:rsidP="00833F3F">
      <w:pPr>
        <w:tabs>
          <w:tab w:val="left" w:pos="720"/>
        </w:tabs>
        <w:rPr>
          <w:rFonts w:ascii="Times New Roman" w:hAnsi="Times New Roman"/>
          <w:bCs/>
        </w:rPr>
      </w:pPr>
    </w:p>
    <w:p w14:paraId="4A2DDC40" w14:textId="77777777" w:rsidR="00833F3F" w:rsidRPr="00742316" w:rsidRDefault="00833F3F" w:rsidP="00833F3F">
      <w:pPr>
        <w:tabs>
          <w:tab w:val="left" w:pos="720"/>
        </w:tabs>
        <w:rPr>
          <w:rFonts w:ascii="Times New Roman" w:hAnsi="Times New Roman"/>
          <w:bCs/>
        </w:rPr>
        <w:sectPr w:rsidR="00833F3F" w:rsidRPr="00742316" w:rsidSect="000934C9">
          <w:footnotePr>
            <w:numFmt w:val="chicago"/>
          </w:footnotePr>
          <w:pgSz w:w="11906" w:h="16838"/>
          <w:pgMar w:top="1134" w:right="567" w:bottom="1134" w:left="1418" w:header="567" w:footer="567" w:gutter="0"/>
          <w:cols w:space="1296"/>
          <w:titlePg/>
          <w:docGrid w:linePitch="360"/>
        </w:sectPr>
      </w:pPr>
    </w:p>
    <w:p w14:paraId="5C675E10" w14:textId="77777777" w:rsidR="00833F3F" w:rsidRPr="00742316" w:rsidRDefault="00833F3F" w:rsidP="00833F3F">
      <w:pPr>
        <w:ind w:left="5184" w:firstLine="0"/>
        <w:jc w:val="left"/>
        <w:rPr>
          <w:rFonts w:ascii="Times New Roman" w:eastAsia="Calibri" w:hAnsi="Times New Roman"/>
          <w:szCs w:val="24"/>
          <w:lang w:eastAsia="lt-LT"/>
        </w:rPr>
      </w:pPr>
      <w:r w:rsidRPr="00742316">
        <w:rPr>
          <w:rFonts w:ascii="Times New Roman" w:hAnsi="Times New Roman"/>
          <w:bCs/>
        </w:rPr>
        <w:lastRenderedPageBreak/>
        <w:t xml:space="preserve">  </w:t>
      </w:r>
      <w:r w:rsidRPr="00742316">
        <w:rPr>
          <w:rFonts w:ascii="Times New Roman" w:eastAsia="Calibri" w:hAnsi="Times New Roman"/>
          <w:szCs w:val="24"/>
          <w:lang w:eastAsia="lt-LT"/>
        </w:rPr>
        <w:t xml:space="preserve">  Mykolo Romerio universiteto </w:t>
      </w:r>
    </w:p>
    <w:p w14:paraId="04906B5A" w14:textId="77777777" w:rsidR="00833F3F" w:rsidRPr="00742316" w:rsidRDefault="00833F3F" w:rsidP="00833F3F">
      <w:pPr>
        <w:ind w:left="5184" w:firstLine="0"/>
        <w:jc w:val="left"/>
        <w:rPr>
          <w:rFonts w:ascii="Times New Roman" w:eastAsia="Calibri" w:hAnsi="Times New Roman"/>
          <w:szCs w:val="24"/>
          <w:lang w:eastAsia="lt-LT"/>
        </w:rPr>
      </w:pPr>
      <w:r w:rsidRPr="00742316">
        <w:rPr>
          <w:rFonts w:ascii="Times New Roman" w:eastAsia="Calibri" w:hAnsi="Times New Roman"/>
          <w:szCs w:val="24"/>
          <w:lang w:eastAsia="lt-LT"/>
        </w:rPr>
        <w:t xml:space="preserve">    personalo darbo apmokėjimo sąlygų aprašo</w:t>
      </w:r>
    </w:p>
    <w:p w14:paraId="3372FF83" w14:textId="77777777" w:rsidR="00833F3F" w:rsidRPr="00742316" w:rsidRDefault="00833F3F" w:rsidP="00833F3F">
      <w:pPr>
        <w:ind w:left="1296" w:firstLine="0"/>
        <w:jc w:val="center"/>
        <w:rPr>
          <w:rFonts w:ascii="Times New Roman" w:hAnsi="Times New Roman"/>
          <w:szCs w:val="24"/>
          <w:lang w:eastAsia="lt-LT"/>
        </w:rPr>
      </w:pPr>
      <w:r w:rsidRPr="00742316">
        <w:rPr>
          <w:rFonts w:ascii="Times New Roman" w:eastAsia="Calibri" w:hAnsi="Times New Roman"/>
          <w:szCs w:val="24"/>
          <w:lang w:eastAsia="lt-LT"/>
        </w:rPr>
        <w:t xml:space="preserve">         4 priedas</w:t>
      </w:r>
    </w:p>
    <w:p w14:paraId="5DC117AF" w14:textId="77777777" w:rsidR="00833F3F" w:rsidRPr="00742316" w:rsidRDefault="00833F3F" w:rsidP="00833F3F">
      <w:pPr>
        <w:ind w:firstLine="0"/>
        <w:rPr>
          <w:rFonts w:ascii="Times New Roman" w:hAnsi="Times New Roman"/>
          <w:szCs w:val="24"/>
          <w:lang w:eastAsia="lt-LT"/>
        </w:rPr>
      </w:pPr>
    </w:p>
    <w:p w14:paraId="53B67F45" w14:textId="77777777" w:rsidR="00833F3F" w:rsidRPr="00742316" w:rsidRDefault="00833F3F" w:rsidP="00833F3F">
      <w:pPr>
        <w:jc w:val="center"/>
        <w:rPr>
          <w:rFonts w:ascii="Times New Roman" w:hAnsi="Times New Roman"/>
          <w:szCs w:val="24"/>
          <w:lang w:eastAsia="lt-LT"/>
        </w:rPr>
      </w:pPr>
      <w:r w:rsidRPr="00742316">
        <w:rPr>
          <w:rFonts w:ascii="Times New Roman" w:hAnsi="Times New Roman"/>
          <w:b/>
          <w:bCs/>
          <w:szCs w:val="24"/>
          <w:lang w:eastAsia="lt-LT"/>
        </w:rPr>
        <w:t>MYKOLO ROMERIO UNIVERSITETO MOKSLO DARBUOTOJŲ VALANDINIS ATLYGIS</w:t>
      </w:r>
    </w:p>
    <w:p w14:paraId="1B3D6D15" w14:textId="77777777" w:rsidR="00833F3F" w:rsidRPr="00742316" w:rsidRDefault="00833F3F" w:rsidP="00833F3F">
      <w:pPr>
        <w:jc w:val="center"/>
        <w:rPr>
          <w:rFonts w:ascii="Times New Roman" w:hAnsi="Times New Roman"/>
          <w:szCs w:val="24"/>
          <w:lang w:eastAsia="lt-LT"/>
        </w:rPr>
      </w:pPr>
      <w:r w:rsidRPr="00742316">
        <w:rPr>
          <w:rFonts w:ascii="Times New Roman" w:hAnsi="Times New Roman"/>
          <w:szCs w:val="24"/>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4"/>
        <w:gridCol w:w="5013"/>
        <w:gridCol w:w="1481"/>
        <w:gridCol w:w="2763"/>
      </w:tblGrid>
      <w:tr w:rsidR="00833F3F" w:rsidRPr="00742316" w14:paraId="14A8D35A" w14:textId="77777777" w:rsidTr="003F4582">
        <w:trPr>
          <w:trHeight w:val="581"/>
        </w:trPr>
        <w:tc>
          <w:tcPr>
            <w:tcW w:w="330" w:type="pct"/>
            <w:tcMar>
              <w:top w:w="0" w:type="dxa"/>
              <w:left w:w="108" w:type="dxa"/>
              <w:bottom w:w="0" w:type="dxa"/>
              <w:right w:w="108" w:type="dxa"/>
            </w:tcMar>
            <w:vAlign w:val="center"/>
            <w:hideMark/>
          </w:tcPr>
          <w:p w14:paraId="1E8E9181"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b/>
                <w:bCs/>
                <w:szCs w:val="24"/>
                <w:lang w:eastAsia="lt-LT"/>
              </w:rPr>
              <w:t>Eil. Nr.</w:t>
            </w:r>
          </w:p>
        </w:tc>
        <w:tc>
          <w:tcPr>
            <w:tcW w:w="2529" w:type="pct"/>
            <w:tcMar>
              <w:top w:w="0" w:type="dxa"/>
              <w:left w:w="108" w:type="dxa"/>
              <w:bottom w:w="0" w:type="dxa"/>
              <w:right w:w="108" w:type="dxa"/>
            </w:tcMar>
            <w:vAlign w:val="center"/>
            <w:hideMark/>
          </w:tcPr>
          <w:p w14:paraId="5E70B14B"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b/>
                <w:bCs/>
                <w:szCs w:val="24"/>
                <w:lang w:eastAsia="lt-LT"/>
              </w:rPr>
              <w:t>Pareigos</w:t>
            </w:r>
          </w:p>
        </w:tc>
        <w:tc>
          <w:tcPr>
            <w:tcW w:w="747" w:type="pct"/>
            <w:vAlign w:val="center"/>
            <w:hideMark/>
          </w:tcPr>
          <w:p w14:paraId="244E6343"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b/>
                <w:bCs/>
                <w:szCs w:val="24"/>
                <w:lang w:eastAsia="lt-LT"/>
              </w:rPr>
              <w:t>Valiuta</w:t>
            </w:r>
          </w:p>
        </w:tc>
        <w:tc>
          <w:tcPr>
            <w:tcW w:w="1394" w:type="pct"/>
            <w:tcMar>
              <w:top w:w="0" w:type="dxa"/>
              <w:left w:w="108" w:type="dxa"/>
              <w:bottom w:w="0" w:type="dxa"/>
              <w:right w:w="108" w:type="dxa"/>
            </w:tcMar>
            <w:vAlign w:val="center"/>
            <w:hideMark/>
          </w:tcPr>
          <w:p w14:paraId="6E42D316"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b/>
                <w:bCs/>
                <w:szCs w:val="24"/>
                <w:lang w:eastAsia="lt-LT"/>
              </w:rPr>
              <w:t>Valandinis atlygis</w:t>
            </w:r>
            <w:r w:rsidRPr="00742316">
              <w:rPr>
                <w:rFonts w:ascii="Times New Roman" w:hAnsi="Times New Roman"/>
                <w:b/>
                <w:bCs/>
                <w:szCs w:val="24"/>
                <w:lang w:eastAsia="lt-LT"/>
              </w:rPr>
              <w:br/>
              <w:t>nuo – iki</w:t>
            </w:r>
          </w:p>
        </w:tc>
      </w:tr>
      <w:tr w:rsidR="00833F3F" w:rsidRPr="00742316" w14:paraId="69D66DCB" w14:textId="77777777" w:rsidTr="003F4582">
        <w:trPr>
          <w:trHeight w:val="420"/>
        </w:trPr>
        <w:tc>
          <w:tcPr>
            <w:tcW w:w="330" w:type="pct"/>
            <w:tcMar>
              <w:top w:w="0" w:type="dxa"/>
              <w:left w:w="108" w:type="dxa"/>
              <w:bottom w:w="0" w:type="dxa"/>
              <w:right w:w="108" w:type="dxa"/>
            </w:tcMar>
            <w:vAlign w:val="center"/>
            <w:hideMark/>
          </w:tcPr>
          <w:p w14:paraId="2BC0EDF3"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1.</w:t>
            </w:r>
          </w:p>
        </w:tc>
        <w:tc>
          <w:tcPr>
            <w:tcW w:w="2529" w:type="pct"/>
            <w:tcMar>
              <w:top w:w="0" w:type="dxa"/>
              <w:left w:w="108" w:type="dxa"/>
              <w:bottom w:w="0" w:type="dxa"/>
              <w:right w:w="108" w:type="dxa"/>
            </w:tcMar>
            <w:vAlign w:val="center"/>
            <w:hideMark/>
          </w:tcPr>
          <w:p w14:paraId="23755D58" w14:textId="77777777" w:rsidR="00833F3F" w:rsidRPr="00742316" w:rsidRDefault="00833F3F" w:rsidP="003F4582">
            <w:pPr>
              <w:spacing w:before="100" w:beforeAutospacing="1" w:after="100" w:afterAutospacing="1"/>
              <w:ind w:firstLine="0"/>
              <w:jc w:val="left"/>
              <w:rPr>
                <w:rFonts w:ascii="Times New Roman" w:hAnsi="Times New Roman"/>
                <w:szCs w:val="24"/>
                <w:lang w:eastAsia="lt-LT"/>
              </w:rPr>
            </w:pPr>
            <w:r w:rsidRPr="00742316">
              <w:rPr>
                <w:rFonts w:ascii="Times New Roman" w:hAnsi="Times New Roman"/>
                <w:szCs w:val="24"/>
                <w:lang w:eastAsia="lt-LT"/>
              </w:rPr>
              <w:t xml:space="preserve">Vyriausieji mokslo darbuotojai </w:t>
            </w:r>
          </w:p>
        </w:tc>
        <w:tc>
          <w:tcPr>
            <w:tcW w:w="747" w:type="pct"/>
            <w:vAlign w:val="center"/>
            <w:hideMark/>
          </w:tcPr>
          <w:p w14:paraId="688AB92E"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EUR</w:t>
            </w:r>
          </w:p>
        </w:tc>
        <w:tc>
          <w:tcPr>
            <w:tcW w:w="1394" w:type="pct"/>
            <w:shd w:val="clear" w:color="auto" w:fill="auto"/>
            <w:tcMar>
              <w:top w:w="0" w:type="dxa"/>
              <w:left w:w="108" w:type="dxa"/>
              <w:bottom w:w="0" w:type="dxa"/>
              <w:right w:w="108" w:type="dxa"/>
            </w:tcMar>
            <w:vAlign w:val="center"/>
            <w:hideMark/>
          </w:tcPr>
          <w:p w14:paraId="2CEF0D1A"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Pr>
                <w:color w:val="000000"/>
              </w:rPr>
              <w:t xml:space="preserve">9,00 - 36,00 </w:t>
            </w:r>
          </w:p>
        </w:tc>
      </w:tr>
      <w:tr w:rsidR="00833F3F" w:rsidRPr="00742316" w14:paraId="0BF055B0" w14:textId="77777777" w:rsidTr="003F4582">
        <w:trPr>
          <w:trHeight w:val="480"/>
        </w:trPr>
        <w:tc>
          <w:tcPr>
            <w:tcW w:w="330" w:type="pct"/>
            <w:tcMar>
              <w:top w:w="0" w:type="dxa"/>
              <w:left w:w="108" w:type="dxa"/>
              <w:bottom w:w="0" w:type="dxa"/>
              <w:right w:w="108" w:type="dxa"/>
            </w:tcMar>
            <w:vAlign w:val="center"/>
            <w:hideMark/>
          </w:tcPr>
          <w:p w14:paraId="623EEC4C"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2.</w:t>
            </w:r>
          </w:p>
        </w:tc>
        <w:tc>
          <w:tcPr>
            <w:tcW w:w="2529" w:type="pct"/>
            <w:tcMar>
              <w:top w:w="0" w:type="dxa"/>
              <w:left w:w="108" w:type="dxa"/>
              <w:bottom w:w="0" w:type="dxa"/>
              <w:right w:w="108" w:type="dxa"/>
            </w:tcMar>
            <w:vAlign w:val="center"/>
            <w:hideMark/>
          </w:tcPr>
          <w:p w14:paraId="22FBFA80" w14:textId="77777777" w:rsidR="00833F3F" w:rsidRPr="00742316" w:rsidRDefault="00833F3F" w:rsidP="003F4582">
            <w:pPr>
              <w:spacing w:before="100" w:beforeAutospacing="1" w:after="100" w:afterAutospacing="1"/>
              <w:ind w:firstLine="0"/>
              <w:jc w:val="left"/>
              <w:rPr>
                <w:rFonts w:ascii="Times New Roman" w:hAnsi="Times New Roman"/>
                <w:szCs w:val="24"/>
                <w:lang w:eastAsia="lt-LT"/>
              </w:rPr>
            </w:pPr>
            <w:r w:rsidRPr="00742316">
              <w:rPr>
                <w:rFonts w:ascii="Times New Roman" w:hAnsi="Times New Roman"/>
                <w:szCs w:val="24"/>
                <w:lang w:eastAsia="lt-LT"/>
              </w:rPr>
              <w:t>Vyresnieji mokslo darbuotojai</w:t>
            </w:r>
          </w:p>
        </w:tc>
        <w:tc>
          <w:tcPr>
            <w:tcW w:w="747" w:type="pct"/>
            <w:vAlign w:val="center"/>
            <w:hideMark/>
          </w:tcPr>
          <w:p w14:paraId="37C5C0A4"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EUR</w:t>
            </w:r>
          </w:p>
        </w:tc>
        <w:tc>
          <w:tcPr>
            <w:tcW w:w="1394" w:type="pct"/>
            <w:shd w:val="clear" w:color="auto" w:fill="auto"/>
            <w:tcMar>
              <w:top w:w="0" w:type="dxa"/>
              <w:left w:w="108" w:type="dxa"/>
              <w:bottom w:w="0" w:type="dxa"/>
              <w:right w:w="108" w:type="dxa"/>
            </w:tcMar>
            <w:vAlign w:val="center"/>
            <w:hideMark/>
          </w:tcPr>
          <w:p w14:paraId="387C19A3"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Pr>
                <w:color w:val="000000"/>
              </w:rPr>
              <w:t xml:space="preserve">8,00 - 32,00 </w:t>
            </w:r>
          </w:p>
        </w:tc>
      </w:tr>
      <w:tr w:rsidR="00833F3F" w:rsidRPr="00742316" w14:paraId="040B4A63" w14:textId="77777777" w:rsidTr="003F4582">
        <w:trPr>
          <w:trHeight w:val="405"/>
        </w:trPr>
        <w:tc>
          <w:tcPr>
            <w:tcW w:w="330" w:type="pct"/>
            <w:tcMar>
              <w:top w:w="0" w:type="dxa"/>
              <w:left w:w="108" w:type="dxa"/>
              <w:bottom w:w="0" w:type="dxa"/>
              <w:right w:w="108" w:type="dxa"/>
            </w:tcMar>
            <w:vAlign w:val="center"/>
            <w:hideMark/>
          </w:tcPr>
          <w:p w14:paraId="1E1401C1"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3.</w:t>
            </w:r>
          </w:p>
        </w:tc>
        <w:tc>
          <w:tcPr>
            <w:tcW w:w="2529" w:type="pct"/>
            <w:tcMar>
              <w:top w:w="0" w:type="dxa"/>
              <w:left w:w="108" w:type="dxa"/>
              <w:bottom w:w="0" w:type="dxa"/>
              <w:right w:w="108" w:type="dxa"/>
            </w:tcMar>
            <w:vAlign w:val="center"/>
            <w:hideMark/>
          </w:tcPr>
          <w:p w14:paraId="0094012A" w14:textId="77777777" w:rsidR="00833F3F" w:rsidRPr="00742316" w:rsidRDefault="00833F3F" w:rsidP="003F4582">
            <w:pPr>
              <w:spacing w:before="100" w:beforeAutospacing="1" w:after="100" w:afterAutospacing="1"/>
              <w:ind w:firstLine="0"/>
              <w:jc w:val="left"/>
              <w:rPr>
                <w:rFonts w:ascii="Times New Roman" w:hAnsi="Times New Roman"/>
                <w:szCs w:val="24"/>
                <w:lang w:eastAsia="lt-LT"/>
              </w:rPr>
            </w:pPr>
            <w:r w:rsidRPr="00742316">
              <w:rPr>
                <w:rFonts w:ascii="Times New Roman" w:hAnsi="Times New Roman"/>
                <w:szCs w:val="24"/>
                <w:lang w:eastAsia="lt-LT"/>
              </w:rPr>
              <w:t>Mokslo darbuotojai</w:t>
            </w:r>
          </w:p>
        </w:tc>
        <w:tc>
          <w:tcPr>
            <w:tcW w:w="747" w:type="pct"/>
            <w:vAlign w:val="center"/>
            <w:hideMark/>
          </w:tcPr>
          <w:p w14:paraId="48FD56A3"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EUR</w:t>
            </w:r>
          </w:p>
        </w:tc>
        <w:tc>
          <w:tcPr>
            <w:tcW w:w="1394" w:type="pct"/>
            <w:shd w:val="clear" w:color="auto" w:fill="auto"/>
            <w:tcMar>
              <w:top w:w="0" w:type="dxa"/>
              <w:left w:w="108" w:type="dxa"/>
              <w:bottom w:w="0" w:type="dxa"/>
              <w:right w:w="108" w:type="dxa"/>
            </w:tcMar>
            <w:vAlign w:val="center"/>
            <w:hideMark/>
          </w:tcPr>
          <w:p w14:paraId="39F195C4"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Pr>
                <w:color w:val="000000"/>
              </w:rPr>
              <w:t xml:space="preserve">7,00 - 25,00 </w:t>
            </w:r>
          </w:p>
        </w:tc>
      </w:tr>
      <w:tr w:rsidR="00833F3F" w:rsidRPr="00742316" w14:paraId="54FBC5BE" w14:textId="77777777" w:rsidTr="003F4582">
        <w:trPr>
          <w:trHeight w:val="480"/>
        </w:trPr>
        <w:tc>
          <w:tcPr>
            <w:tcW w:w="330" w:type="pct"/>
            <w:tcMar>
              <w:top w:w="0" w:type="dxa"/>
              <w:left w:w="108" w:type="dxa"/>
              <w:bottom w:w="0" w:type="dxa"/>
              <w:right w:w="108" w:type="dxa"/>
            </w:tcMar>
            <w:vAlign w:val="center"/>
            <w:hideMark/>
          </w:tcPr>
          <w:p w14:paraId="403164B3"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4.</w:t>
            </w:r>
          </w:p>
        </w:tc>
        <w:tc>
          <w:tcPr>
            <w:tcW w:w="2529" w:type="pct"/>
            <w:tcMar>
              <w:top w:w="0" w:type="dxa"/>
              <w:left w:w="108" w:type="dxa"/>
              <w:bottom w:w="0" w:type="dxa"/>
              <w:right w:w="108" w:type="dxa"/>
            </w:tcMar>
            <w:vAlign w:val="center"/>
            <w:hideMark/>
          </w:tcPr>
          <w:p w14:paraId="41F0EB5D" w14:textId="77777777" w:rsidR="00833F3F" w:rsidRPr="00742316" w:rsidRDefault="00833F3F" w:rsidP="003F4582">
            <w:pPr>
              <w:spacing w:before="100" w:beforeAutospacing="1" w:after="100" w:afterAutospacing="1"/>
              <w:ind w:firstLine="0"/>
              <w:jc w:val="left"/>
              <w:rPr>
                <w:rFonts w:ascii="Times New Roman" w:hAnsi="Times New Roman"/>
                <w:szCs w:val="24"/>
                <w:lang w:eastAsia="lt-LT"/>
              </w:rPr>
            </w:pPr>
            <w:r w:rsidRPr="00742316">
              <w:rPr>
                <w:rFonts w:ascii="Times New Roman" w:hAnsi="Times New Roman"/>
                <w:szCs w:val="24"/>
                <w:lang w:eastAsia="lt-LT"/>
              </w:rPr>
              <w:t>Jaunesnieji mokslo darbuotojai</w:t>
            </w:r>
          </w:p>
        </w:tc>
        <w:tc>
          <w:tcPr>
            <w:tcW w:w="747" w:type="pct"/>
            <w:vAlign w:val="center"/>
            <w:hideMark/>
          </w:tcPr>
          <w:p w14:paraId="52821B70"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EUR</w:t>
            </w:r>
          </w:p>
        </w:tc>
        <w:tc>
          <w:tcPr>
            <w:tcW w:w="1394" w:type="pct"/>
            <w:shd w:val="clear" w:color="auto" w:fill="auto"/>
            <w:tcMar>
              <w:top w:w="0" w:type="dxa"/>
              <w:left w:w="108" w:type="dxa"/>
              <w:bottom w:w="0" w:type="dxa"/>
              <w:right w:w="108" w:type="dxa"/>
            </w:tcMar>
            <w:vAlign w:val="center"/>
            <w:hideMark/>
          </w:tcPr>
          <w:p w14:paraId="64636A8E"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Pr>
                <w:color w:val="000000"/>
              </w:rPr>
              <w:t xml:space="preserve">6,50 - 20,00 </w:t>
            </w:r>
          </w:p>
        </w:tc>
      </w:tr>
    </w:tbl>
    <w:p w14:paraId="59DDE309" w14:textId="77777777" w:rsidR="00833F3F" w:rsidRPr="00742316" w:rsidRDefault="00833F3F" w:rsidP="00833F3F">
      <w:pPr>
        <w:tabs>
          <w:tab w:val="left" w:pos="720"/>
        </w:tabs>
        <w:jc w:val="center"/>
        <w:rPr>
          <w:rFonts w:ascii="Times New Roman" w:eastAsia="Calibri" w:hAnsi="Times New Roman"/>
          <w:bCs/>
          <w:sz w:val="22"/>
        </w:rPr>
      </w:pPr>
    </w:p>
    <w:p w14:paraId="305BC862" w14:textId="77777777" w:rsidR="00833F3F" w:rsidRPr="00742316" w:rsidRDefault="00833F3F" w:rsidP="00833F3F">
      <w:pPr>
        <w:tabs>
          <w:tab w:val="left" w:pos="720"/>
        </w:tabs>
        <w:ind w:firstLine="0"/>
        <w:rPr>
          <w:rFonts w:ascii="Times New Roman" w:eastAsia="Calibri" w:hAnsi="Times New Roman"/>
          <w:bCs/>
          <w:sz w:val="22"/>
        </w:rPr>
      </w:pPr>
    </w:p>
    <w:p w14:paraId="4C231198" w14:textId="77777777" w:rsidR="00833F3F" w:rsidRPr="00742316" w:rsidRDefault="00833F3F" w:rsidP="00833F3F">
      <w:pPr>
        <w:tabs>
          <w:tab w:val="left" w:pos="720"/>
        </w:tabs>
        <w:ind w:firstLine="0"/>
        <w:jc w:val="center"/>
        <w:rPr>
          <w:rFonts w:ascii="Times New Roman" w:hAnsi="Times New Roman"/>
          <w:bCs/>
        </w:rPr>
      </w:pPr>
      <w:r w:rsidRPr="00742316">
        <w:rPr>
          <w:rFonts w:ascii="Times New Roman" w:hAnsi="Times New Roman"/>
          <w:bCs/>
        </w:rPr>
        <w:t>____________________________</w:t>
      </w:r>
    </w:p>
    <w:p w14:paraId="7866E4AF" w14:textId="77777777" w:rsidR="00833F3F" w:rsidRPr="00742316" w:rsidRDefault="00833F3F" w:rsidP="00833F3F">
      <w:pPr>
        <w:tabs>
          <w:tab w:val="left" w:pos="720"/>
        </w:tabs>
        <w:rPr>
          <w:rFonts w:ascii="Times New Roman" w:hAnsi="Times New Roman"/>
          <w:bCs/>
        </w:rPr>
        <w:sectPr w:rsidR="00833F3F" w:rsidRPr="00742316" w:rsidSect="00C96BBE">
          <w:pgSz w:w="11906" w:h="16838"/>
          <w:pgMar w:top="1134" w:right="567" w:bottom="1134" w:left="1418" w:header="567" w:footer="567" w:gutter="0"/>
          <w:cols w:space="1296"/>
          <w:docGrid w:linePitch="360"/>
        </w:sectPr>
      </w:pPr>
    </w:p>
    <w:tbl>
      <w:tblPr>
        <w:tblW w:w="0" w:type="auto"/>
        <w:tblCellMar>
          <w:left w:w="0" w:type="dxa"/>
          <w:right w:w="0" w:type="dxa"/>
        </w:tblCellMar>
        <w:tblLook w:val="04A0" w:firstRow="1" w:lastRow="0" w:firstColumn="1" w:lastColumn="0" w:noHBand="0" w:noVBand="1"/>
      </w:tblPr>
      <w:tblGrid>
        <w:gridCol w:w="5704"/>
        <w:gridCol w:w="3935"/>
      </w:tblGrid>
      <w:tr w:rsidR="00833F3F" w:rsidRPr="00742316" w14:paraId="4C48A361" w14:textId="77777777" w:rsidTr="003F4582">
        <w:tc>
          <w:tcPr>
            <w:tcW w:w="5704" w:type="dxa"/>
            <w:tcMar>
              <w:top w:w="0" w:type="dxa"/>
              <w:left w:w="108" w:type="dxa"/>
              <w:bottom w:w="0" w:type="dxa"/>
              <w:right w:w="108" w:type="dxa"/>
            </w:tcMar>
          </w:tcPr>
          <w:p w14:paraId="1E600011" w14:textId="77777777" w:rsidR="00833F3F" w:rsidRPr="00742316" w:rsidRDefault="00833F3F" w:rsidP="003F4582">
            <w:pPr>
              <w:rPr>
                <w:rFonts w:ascii="Times New Roman" w:eastAsia="Calibri" w:hAnsi="Times New Roman"/>
                <w:szCs w:val="24"/>
                <w:lang w:eastAsia="lt-LT"/>
              </w:rPr>
            </w:pPr>
            <w:r w:rsidRPr="00742316">
              <w:rPr>
                <w:rFonts w:ascii="Times New Roman" w:eastAsia="Calibri" w:hAnsi="Times New Roman"/>
                <w:szCs w:val="24"/>
                <w:lang w:eastAsia="lt-LT"/>
              </w:rPr>
              <w:lastRenderedPageBreak/>
              <w:t> </w:t>
            </w:r>
            <w:r w:rsidRPr="00742316">
              <w:rPr>
                <w:rFonts w:ascii="Times New Roman" w:eastAsia="Calibri" w:hAnsi="Times New Roman"/>
                <w:szCs w:val="24"/>
                <w:lang w:eastAsia="lt-LT"/>
              </w:rPr>
              <w:br w:type="textWrapping" w:clear="all"/>
            </w:r>
            <w:r w:rsidRPr="00742316">
              <w:rPr>
                <w:rFonts w:ascii="Times New Roman" w:eastAsia="Calibri" w:hAnsi="Times New Roman"/>
                <w:szCs w:val="24"/>
                <w:lang w:eastAsia="lt-LT"/>
              </w:rPr>
              <w:br w:type="page"/>
            </w:r>
          </w:p>
        </w:tc>
        <w:tc>
          <w:tcPr>
            <w:tcW w:w="3935" w:type="dxa"/>
            <w:tcMar>
              <w:top w:w="0" w:type="dxa"/>
              <w:left w:w="108" w:type="dxa"/>
              <w:bottom w:w="0" w:type="dxa"/>
              <w:right w:w="108" w:type="dxa"/>
            </w:tcMar>
          </w:tcPr>
          <w:p w14:paraId="63EF54A1" w14:textId="77777777" w:rsidR="00833F3F" w:rsidRPr="00742316" w:rsidRDefault="00833F3F" w:rsidP="003F4582">
            <w:pPr>
              <w:ind w:firstLine="0"/>
              <w:rPr>
                <w:rFonts w:ascii="Times New Roman" w:eastAsia="Calibri" w:hAnsi="Times New Roman"/>
                <w:szCs w:val="24"/>
                <w:lang w:eastAsia="lt-LT"/>
              </w:rPr>
            </w:pPr>
            <w:r w:rsidRPr="00742316">
              <w:rPr>
                <w:rFonts w:ascii="Times New Roman" w:eastAsia="Calibri" w:hAnsi="Times New Roman"/>
                <w:szCs w:val="24"/>
                <w:lang w:eastAsia="lt-LT"/>
              </w:rPr>
              <w:t>Mykolo Romerio universiteto personalo darbo apmokėjimo sąlygų aprašo</w:t>
            </w:r>
          </w:p>
          <w:p w14:paraId="6F8E9720" w14:textId="77777777" w:rsidR="00833F3F" w:rsidRPr="00742316" w:rsidRDefault="00833F3F" w:rsidP="003F4582">
            <w:pPr>
              <w:ind w:firstLine="0"/>
              <w:rPr>
                <w:rFonts w:ascii="Times New Roman" w:eastAsia="Calibri" w:hAnsi="Times New Roman"/>
                <w:szCs w:val="24"/>
                <w:lang w:eastAsia="lt-LT"/>
              </w:rPr>
            </w:pPr>
            <w:r w:rsidRPr="00742316">
              <w:rPr>
                <w:rFonts w:ascii="Times New Roman" w:eastAsia="Calibri" w:hAnsi="Times New Roman"/>
                <w:szCs w:val="24"/>
                <w:lang w:eastAsia="lt-LT"/>
              </w:rPr>
              <w:t>5 priedas</w:t>
            </w:r>
          </w:p>
        </w:tc>
      </w:tr>
    </w:tbl>
    <w:p w14:paraId="19B0AAB7" w14:textId="77777777" w:rsidR="00833F3F" w:rsidRPr="00742316" w:rsidRDefault="00833F3F" w:rsidP="00833F3F">
      <w:pPr>
        <w:tabs>
          <w:tab w:val="left" w:pos="720"/>
        </w:tabs>
        <w:ind w:firstLine="0"/>
        <w:rPr>
          <w:rFonts w:ascii="Times New Roman" w:eastAsia="Calibri" w:hAnsi="Times New Roman"/>
          <w:b/>
          <w:szCs w:val="24"/>
        </w:rPr>
      </w:pPr>
    </w:p>
    <w:p w14:paraId="2991E63B" w14:textId="77777777" w:rsidR="00833F3F" w:rsidRPr="00742316" w:rsidRDefault="00833F3F" w:rsidP="00833F3F">
      <w:pPr>
        <w:tabs>
          <w:tab w:val="left" w:pos="720"/>
        </w:tabs>
        <w:jc w:val="center"/>
        <w:rPr>
          <w:rFonts w:ascii="Times New Roman" w:hAnsi="Times New Roman"/>
          <w:b/>
        </w:rPr>
      </w:pPr>
      <w:r w:rsidRPr="00742316">
        <w:rPr>
          <w:rFonts w:ascii="Times New Roman" w:hAnsi="Times New Roman"/>
          <w:b/>
        </w:rPr>
        <w:t>KITŲ DARBUOTOJŲ, DALYVAUJANČIŲ MYKOLO ROMERIO UNIVERSITETO PROJEKTUOSE, VALANDINIS ATLYGIS</w:t>
      </w:r>
    </w:p>
    <w:p w14:paraId="5D3A1E4D" w14:textId="77777777" w:rsidR="00833F3F" w:rsidRPr="00742316" w:rsidRDefault="00833F3F" w:rsidP="00833F3F">
      <w:pPr>
        <w:tabs>
          <w:tab w:val="left" w:pos="720"/>
        </w:tabs>
        <w:spacing w:after="200" w:line="276" w:lineRule="auto"/>
        <w:rPr>
          <w:rFonts w:ascii="Times New Roman" w:eastAsia="Calibri" w:hAnsi="Times New Roman"/>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13"/>
        <w:gridCol w:w="1086"/>
        <w:gridCol w:w="2533"/>
      </w:tblGrid>
      <w:tr w:rsidR="00833F3F" w:rsidRPr="00742316" w14:paraId="4A90F20D" w14:textId="77777777" w:rsidTr="003F4582">
        <w:trPr>
          <w:trHeight w:val="862"/>
          <w:jc w:val="center"/>
        </w:trPr>
        <w:tc>
          <w:tcPr>
            <w:tcW w:w="292" w:type="pct"/>
            <w:vAlign w:val="center"/>
            <w:hideMark/>
          </w:tcPr>
          <w:p w14:paraId="19A96B02" w14:textId="77777777" w:rsidR="00833F3F" w:rsidRPr="00742316" w:rsidRDefault="00833F3F" w:rsidP="003F4582">
            <w:pPr>
              <w:tabs>
                <w:tab w:val="left" w:pos="1296"/>
                <w:tab w:val="center" w:pos="4153"/>
                <w:tab w:val="right" w:pos="8306"/>
              </w:tabs>
              <w:spacing w:before="120" w:after="120" w:line="276" w:lineRule="auto"/>
              <w:ind w:firstLine="0"/>
              <w:jc w:val="center"/>
              <w:rPr>
                <w:rFonts w:ascii="Times New Roman" w:eastAsia="Calibri" w:hAnsi="Times New Roman"/>
                <w:b/>
              </w:rPr>
            </w:pPr>
            <w:r w:rsidRPr="00742316">
              <w:rPr>
                <w:rFonts w:ascii="Times New Roman" w:eastAsia="Calibri" w:hAnsi="Times New Roman"/>
                <w:b/>
              </w:rPr>
              <w:t>Eil.</w:t>
            </w:r>
            <w:r w:rsidRPr="00742316">
              <w:rPr>
                <w:rFonts w:ascii="Times New Roman" w:eastAsia="Calibri" w:hAnsi="Times New Roman"/>
                <w:b/>
              </w:rPr>
              <w:br/>
              <w:t>Nr.</w:t>
            </w:r>
          </w:p>
        </w:tc>
        <w:tc>
          <w:tcPr>
            <w:tcW w:w="2882" w:type="pct"/>
            <w:vAlign w:val="center"/>
            <w:hideMark/>
          </w:tcPr>
          <w:p w14:paraId="137AE8F2" w14:textId="77777777" w:rsidR="00833F3F" w:rsidRPr="00742316" w:rsidRDefault="00833F3F" w:rsidP="003F4582">
            <w:pPr>
              <w:spacing w:before="120" w:after="120" w:line="276" w:lineRule="auto"/>
              <w:ind w:firstLine="0"/>
              <w:rPr>
                <w:rFonts w:ascii="Times New Roman" w:eastAsia="Calibri" w:hAnsi="Times New Roman"/>
                <w:b/>
              </w:rPr>
            </w:pPr>
            <w:r w:rsidRPr="00742316">
              <w:rPr>
                <w:rFonts w:ascii="Times New Roman" w:eastAsia="Calibri" w:hAnsi="Times New Roman"/>
                <w:b/>
              </w:rPr>
              <w:t>Pareigos</w:t>
            </w:r>
          </w:p>
        </w:tc>
        <w:tc>
          <w:tcPr>
            <w:tcW w:w="548" w:type="pct"/>
            <w:vAlign w:val="center"/>
          </w:tcPr>
          <w:p w14:paraId="6D474EBF" w14:textId="77777777" w:rsidR="00833F3F" w:rsidRPr="00742316" w:rsidRDefault="00833F3F" w:rsidP="003F4582">
            <w:pPr>
              <w:spacing w:before="120" w:after="120" w:line="276" w:lineRule="auto"/>
              <w:ind w:firstLine="0"/>
              <w:jc w:val="center"/>
              <w:rPr>
                <w:rFonts w:ascii="Times New Roman" w:eastAsia="Calibri" w:hAnsi="Times New Roman"/>
                <w:b/>
                <w:bCs/>
              </w:rPr>
            </w:pPr>
            <w:r w:rsidRPr="00742316">
              <w:rPr>
                <w:rFonts w:ascii="Times New Roman" w:eastAsia="Calibri" w:hAnsi="Times New Roman"/>
                <w:b/>
                <w:bCs/>
              </w:rPr>
              <w:t>Valiuta</w:t>
            </w:r>
          </w:p>
        </w:tc>
        <w:tc>
          <w:tcPr>
            <w:tcW w:w="1278" w:type="pct"/>
            <w:vAlign w:val="center"/>
          </w:tcPr>
          <w:p w14:paraId="63A4F67C" w14:textId="77777777" w:rsidR="00833F3F" w:rsidRPr="00742316" w:rsidRDefault="00833F3F" w:rsidP="003F4582">
            <w:pPr>
              <w:spacing w:before="120" w:after="120" w:line="276" w:lineRule="auto"/>
              <w:ind w:firstLine="0"/>
              <w:jc w:val="center"/>
              <w:rPr>
                <w:rFonts w:ascii="Times New Roman" w:eastAsia="Calibri" w:hAnsi="Times New Roman"/>
                <w:b/>
              </w:rPr>
            </w:pPr>
            <w:r w:rsidRPr="00742316">
              <w:rPr>
                <w:rFonts w:ascii="Times New Roman" w:eastAsia="Calibri" w:hAnsi="Times New Roman"/>
                <w:b/>
              </w:rPr>
              <w:t>Valandinis atlygis</w:t>
            </w:r>
            <w:r w:rsidRPr="00742316">
              <w:rPr>
                <w:rFonts w:ascii="Times New Roman" w:eastAsia="Calibri" w:hAnsi="Times New Roman"/>
                <w:b/>
              </w:rPr>
              <w:br/>
            </w:r>
            <w:r w:rsidRPr="00742316">
              <w:rPr>
                <w:rFonts w:ascii="Times New Roman" w:eastAsia="Calibri" w:hAnsi="Times New Roman"/>
                <w:b/>
                <w:bCs/>
              </w:rPr>
              <w:t>nuo – iki</w:t>
            </w:r>
          </w:p>
        </w:tc>
      </w:tr>
      <w:tr w:rsidR="00833F3F" w:rsidRPr="00742316" w14:paraId="674BF8C0" w14:textId="77777777" w:rsidTr="003F4582">
        <w:trPr>
          <w:trHeight w:val="315"/>
          <w:jc w:val="center"/>
        </w:trPr>
        <w:tc>
          <w:tcPr>
            <w:tcW w:w="292" w:type="pct"/>
            <w:vAlign w:val="center"/>
            <w:hideMark/>
          </w:tcPr>
          <w:p w14:paraId="35A2B1FE"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1.</w:t>
            </w:r>
          </w:p>
        </w:tc>
        <w:tc>
          <w:tcPr>
            <w:tcW w:w="2882" w:type="pct"/>
            <w:shd w:val="clear" w:color="auto" w:fill="auto"/>
            <w:vAlign w:val="center"/>
            <w:hideMark/>
          </w:tcPr>
          <w:p w14:paraId="3D932BE0" w14:textId="77777777" w:rsidR="00833F3F" w:rsidRPr="00025A1B" w:rsidRDefault="00833F3F" w:rsidP="003F4582">
            <w:pPr>
              <w:spacing w:before="120" w:after="120" w:line="276" w:lineRule="auto"/>
              <w:ind w:firstLine="0"/>
              <w:rPr>
                <w:rFonts w:ascii="Times New Roman" w:eastAsia="Calibri" w:hAnsi="Times New Roman"/>
                <w:szCs w:val="24"/>
              </w:rPr>
            </w:pPr>
            <w:r w:rsidRPr="009F317C">
              <w:rPr>
                <w:rFonts w:ascii="Times New Roman" w:eastAsia="Calibri" w:hAnsi="Times New Roman"/>
                <w:color w:val="000000"/>
                <w:szCs w:val="24"/>
              </w:rPr>
              <w:t>Projektų vadovai</w:t>
            </w:r>
          </w:p>
        </w:tc>
        <w:tc>
          <w:tcPr>
            <w:tcW w:w="548" w:type="pct"/>
            <w:vAlign w:val="center"/>
          </w:tcPr>
          <w:p w14:paraId="5206F89B"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EUR</w:t>
            </w:r>
          </w:p>
        </w:tc>
        <w:tc>
          <w:tcPr>
            <w:tcW w:w="1278" w:type="pct"/>
            <w:shd w:val="clear" w:color="auto" w:fill="auto"/>
            <w:vAlign w:val="center"/>
            <w:hideMark/>
          </w:tcPr>
          <w:p w14:paraId="707C300B" w14:textId="77777777" w:rsidR="00833F3F" w:rsidRPr="00742316" w:rsidRDefault="00833F3F" w:rsidP="003F4582">
            <w:pPr>
              <w:spacing w:before="120" w:after="120" w:line="276" w:lineRule="auto"/>
              <w:ind w:firstLine="0"/>
              <w:jc w:val="center"/>
              <w:rPr>
                <w:rFonts w:ascii="Times New Roman" w:eastAsia="Calibri" w:hAnsi="Times New Roman"/>
              </w:rPr>
            </w:pPr>
            <w:r>
              <w:rPr>
                <w:color w:val="000000"/>
              </w:rPr>
              <w:t xml:space="preserve">20,00 - 55,00 </w:t>
            </w:r>
          </w:p>
        </w:tc>
      </w:tr>
      <w:tr w:rsidR="00833F3F" w:rsidRPr="00742316" w14:paraId="5108EEBA" w14:textId="77777777" w:rsidTr="003F4582">
        <w:trPr>
          <w:trHeight w:val="852"/>
          <w:jc w:val="center"/>
        </w:trPr>
        <w:tc>
          <w:tcPr>
            <w:tcW w:w="292" w:type="pct"/>
            <w:vAlign w:val="center"/>
            <w:hideMark/>
          </w:tcPr>
          <w:p w14:paraId="6892C72C"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2.</w:t>
            </w:r>
          </w:p>
        </w:tc>
        <w:tc>
          <w:tcPr>
            <w:tcW w:w="2882" w:type="pct"/>
            <w:shd w:val="clear" w:color="auto" w:fill="auto"/>
            <w:vAlign w:val="center"/>
            <w:hideMark/>
          </w:tcPr>
          <w:p w14:paraId="61EFD2A0" w14:textId="77777777" w:rsidR="00833F3F" w:rsidRPr="004D431C" w:rsidRDefault="00833F3F" w:rsidP="003F4582">
            <w:pPr>
              <w:spacing w:before="120" w:after="120" w:line="276" w:lineRule="auto"/>
              <w:ind w:firstLine="0"/>
              <w:rPr>
                <w:rFonts w:ascii="Times New Roman" w:eastAsia="Calibri" w:hAnsi="Times New Roman"/>
                <w:szCs w:val="24"/>
              </w:rPr>
            </w:pPr>
            <w:r w:rsidRPr="009F317C">
              <w:rPr>
                <w:rFonts w:ascii="Times New Roman" w:eastAsia="Calibri" w:hAnsi="Times New Roman"/>
                <w:color w:val="000000"/>
                <w:szCs w:val="24"/>
              </w:rPr>
              <w:t>Projektų koordinatoriai, administratoriai,  finansininkai</w:t>
            </w:r>
          </w:p>
        </w:tc>
        <w:tc>
          <w:tcPr>
            <w:tcW w:w="548" w:type="pct"/>
            <w:vAlign w:val="center"/>
          </w:tcPr>
          <w:p w14:paraId="487036B1" w14:textId="77777777" w:rsidR="00833F3F" w:rsidRPr="00742316" w:rsidRDefault="00833F3F" w:rsidP="003F4582">
            <w:pPr>
              <w:spacing w:before="120" w:after="120" w:line="276" w:lineRule="auto"/>
              <w:ind w:firstLine="0"/>
              <w:jc w:val="center"/>
              <w:rPr>
                <w:rFonts w:ascii="Times New Roman" w:eastAsia="Calibri" w:hAnsi="Times New Roman"/>
              </w:rPr>
            </w:pPr>
            <w:r w:rsidRPr="00742316">
              <w:rPr>
                <w:rFonts w:ascii="Times New Roman" w:eastAsia="Calibri" w:hAnsi="Times New Roman"/>
              </w:rPr>
              <w:t>EUR</w:t>
            </w:r>
          </w:p>
        </w:tc>
        <w:tc>
          <w:tcPr>
            <w:tcW w:w="1278" w:type="pct"/>
            <w:shd w:val="clear" w:color="auto" w:fill="auto"/>
            <w:vAlign w:val="center"/>
            <w:hideMark/>
          </w:tcPr>
          <w:p w14:paraId="13EEF3BA" w14:textId="77777777" w:rsidR="00833F3F" w:rsidRPr="00742316" w:rsidRDefault="00833F3F" w:rsidP="003F4582">
            <w:pPr>
              <w:spacing w:before="120" w:after="120" w:line="276" w:lineRule="auto"/>
              <w:ind w:firstLine="0"/>
              <w:jc w:val="center"/>
              <w:rPr>
                <w:rFonts w:ascii="Times New Roman" w:eastAsia="Calibri" w:hAnsi="Times New Roman"/>
              </w:rPr>
            </w:pPr>
            <w:r>
              <w:rPr>
                <w:color w:val="000000"/>
              </w:rPr>
              <w:t>11,00 - 30,00</w:t>
            </w:r>
          </w:p>
        </w:tc>
      </w:tr>
      <w:tr w:rsidR="00833F3F" w:rsidRPr="00742316" w14:paraId="3116C44B" w14:textId="77777777" w:rsidTr="003F4582">
        <w:tblPrEx>
          <w:jc w:val="left"/>
          <w:tblCellMar>
            <w:left w:w="0" w:type="dxa"/>
            <w:right w:w="0" w:type="dxa"/>
          </w:tblCellMar>
        </w:tblPrEx>
        <w:trPr>
          <w:trHeight w:val="480"/>
        </w:trPr>
        <w:tc>
          <w:tcPr>
            <w:tcW w:w="292" w:type="pct"/>
            <w:tcMar>
              <w:top w:w="0" w:type="dxa"/>
              <w:left w:w="108" w:type="dxa"/>
              <w:bottom w:w="0" w:type="dxa"/>
              <w:right w:w="108" w:type="dxa"/>
            </w:tcMar>
            <w:vAlign w:val="center"/>
          </w:tcPr>
          <w:p w14:paraId="5EBB2C56"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3.</w:t>
            </w:r>
          </w:p>
        </w:tc>
        <w:tc>
          <w:tcPr>
            <w:tcW w:w="2882" w:type="pct"/>
            <w:shd w:val="clear" w:color="auto" w:fill="auto"/>
            <w:tcMar>
              <w:top w:w="0" w:type="dxa"/>
              <w:left w:w="108" w:type="dxa"/>
              <w:bottom w:w="0" w:type="dxa"/>
              <w:right w:w="108" w:type="dxa"/>
            </w:tcMar>
            <w:vAlign w:val="center"/>
          </w:tcPr>
          <w:p w14:paraId="4DA0C61E" w14:textId="77777777" w:rsidR="00833F3F" w:rsidRPr="00025A1B" w:rsidRDefault="00833F3F" w:rsidP="003F4582">
            <w:pPr>
              <w:spacing w:before="100" w:beforeAutospacing="1" w:after="100" w:afterAutospacing="1"/>
              <w:ind w:firstLine="0"/>
              <w:rPr>
                <w:rFonts w:ascii="Times New Roman" w:hAnsi="Times New Roman"/>
                <w:szCs w:val="24"/>
                <w:lang w:eastAsia="lt-LT"/>
              </w:rPr>
            </w:pPr>
            <w:r w:rsidRPr="009F317C">
              <w:rPr>
                <w:rFonts w:ascii="Times New Roman" w:hAnsi="Times New Roman"/>
                <w:color w:val="000000"/>
                <w:szCs w:val="24"/>
              </w:rPr>
              <w:t>Specialistai, vienos projekto veiklos koordinatoriai, viešųjų pirkimų, viešinimo ir kiti specialistai, tyrėjai ir kiti projektų darbuotojai, nepatenkantys į kitas kategorijas</w:t>
            </w:r>
          </w:p>
        </w:tc>
        <w:tc>
          <w:tcPr>
            <w:tcW w:w="548" w:type="pct"/>
            <w:vAlign w:val="center"/>
          </w:tcPr>
          <w:p w14:paraId="2BDD55CD"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EUR</w:t>
            </w:r>
          </w:p>
        </w:tc>
        <w:tc>
          <w:tcPr>
            <w:tcW w:w="1278" w:type="pct"/>
            <w:shd w:val="clear" w:color="auto" w:fill="auto"/>
            <w:tcMar>
              <w:top w:w="0" w:type="dxa"/>
              <w:left w:w="108" w:type="dxa"/>
              <w:bottom w:w="0" w:type="dxa"/>
              <w:right w:w="108" w:type="dxa"/>
            </w:tcMar>
            <w:vAlign w:val="center"/>
          </w:tcPr>
          <w:p w14:paraId="65315856"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Pr>
                <w:color w:val="000000"/>
              </w:rPr>
              <w:t>6,50 - 18,00</w:t>
            </w:r>
          </w:p>
        </w:tc>
      </w:tr>
      <w:tr w:rsidR="00833F3F" w:rsidRPr="00742316" w14:paraId="4EBA1374" w14:textId="77777777" w:rsidTr="003F4582">
        <w:tblPrEx>
          <w:jc w:val="left"/>
          <w:tblCellMar>
            <w:left w:w="0" w:type="dxa"/>
            <w:right w:w="0" w:type="dxa"/>
          </w:tblCellMar>
        </w:tblPrEx>
        <w:trPr>
          <w:trHeight w:val="480"/>
        </w:trPr>
        <w:tc>
          <w:tcPr>
            <w:tcW w:w="292" w:type="pct"/>
            <w:tcMar>
              <w:top w:w="0" w:type="dxa"/>
              <w:left w:w="108" w:type="dxa"/>
              <w:bottom w:w="0" w:type="dxa"/>
              <w:right w:w="108" w:type="dxa"/>
            </w:tcMar>
            <w:vAlign w:val="center"/>
          </w:tcPr>
          <w:p w14:paraId="51753E0C"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4.</w:t>
            </w:r>
          </w:p>
        </w:tc>
        <w:tc>
          <w:tcPr>
            <w:tcW w:w="2882" w:type="pct"/>
            <w:shd w:val="clear" w:color="auto" w:fill="auto"/>
            <w:tcMar>
              <w:top w:w="0" w:type="dxa"/>
              <w:left w:w="108" w:type="dxa"/>
              <w:bottom w:w="0" w:type="dxa"/>
              <w:right w:w="108" w:type="dxa"/>
            </w:tcMar>
            <w:vAlign w:val="center"/>
          </w:tcPr>
          <w:p w14:paraId="19DA332B" w14:textId="77777777" w:rsidR="00833F3F" w:rsidRPr="00025A1B" w:rsidRDefault="00833F3F" w:rsidP="003F4582">
            <w:pPr>
              <w:spacing w:before="100" w:beforeAutospacing="1" w:after="100" w:afterAutospacing="1"/>
              <w:ind w:firstLine="0"/>
              <w:rPr>
                <w:rFonts w:ascii="Times New Roman" w:hAnsi="Times New Roman"/>
                <w:szCs w:val="24"/>
                <w:lang w:eastAsia="lt-LT"/>
              </w:rPr>
            </w:pPr>
            <w:r w:rsidRPr="009F317C">
              <w:rPr>
                <w:rFonts w:ascii="Times New Roman" w:hAnsi="Times New Roman"/>
                <w:color w:val="000000"/>
                <w:szCs w:val="24"/>
              </w:rPr>
              <w:t>Ekspertai</w:t>
            </w:r>
          </w:p>
        </w:tc>
        <w:tc>
          <w:tcPr>
            <w:tcW w:w="548" w:type="pct"/>
            <w:vAlign w:val="center"/>
          </w:tcPr>
          <w:p w14:paraId="62E9C62C"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sidRPr="00742316">
              <w:rPr>
                <w:rFonts w:ascii="Times New Roman" w:hAnsi="Times New Roman"/>
                <w:szCs w:val="24"/>
                <w:lang w:eastAsia="lt-LT"/>
              </w:rPr>
              <w:t>EUR</w:t>
            </w:r>
          </w:p>
        </w:tc>
        <w:tc>
          <w:tcPr>
            <w:tcW w:w="1278" w:type="pct"/>
            <w:shd w:val="clear" w:color="auto" w:fill="auto"/>
            <w:tcMar>
              <w:top w:w="0" w:type="dxa"/>
              <w:left w:w="108" w:type="dxa"/>
              <w:bottom w:w="0" w:type="dxa"/>
              <w:right w:w="108" w:type="dxa"/>
            </w:tcMar>
            <w:vAlign w:val="center"/>
          </w:tcPr>
          <w:p w14:paraId="3D645FC0" w14:textId="77777777" w:rsidR="00833F3F" w:rsidRPr="00742316" w:rsidRDefault="00833F3F" w:rsidP="003F4582">
            <w:pPr>
              <w:spacing w:before="100" w:beforeAutospacing="1" w:after="100" w:afterAutospacing="1"/>
              <w:ind w:firstLine="0"/>
              <w:jc w:val="center"/>
              <w:rPr>
                <w:rFonts w:ascii="Times New Roman" w:hAnsi="Times New Roman"/>
                <w:szCs w:val="24"/>
                <w:lang w:eastAsia="lt-LT"/>
              </w:rPr>
            </w:pPr>
            <w:r>
              <w:rPr>
                <w:color w:val="000000"/>
              </w:rPr>
              <w:t>20,00 - 55,00</w:t>
            </w:r>
          </w:p>
        </w:tc>
      </w:tr>
    </w:tbl>
    <w:p w14:paraId="538926A6" w14:textId="77777777" w:rsidR="00833F3F" w:rsidRPr="00742316" w:rsidRDefault="00833F3F" w:rsidP="00833F3F">
      <w:pPr>
        <w:spacing w:after="200" w:line="276" w:lineRule="auto"/>
        <w:jc w:val="center"/>
        <w:rPr>
          <w:rFonts w:ascii="Times New Roman" w:hAnsi="Times New Roman"/>
        </w:rPr>
      </w:pPr>
    </w:p>
    <w:p w14:paraId="4F9CA285" w14:textId="77777777" w:rsidR="00833F3F" w:rsidRPr="00742316" w:rsidRDefault="00833F3F" w:rsidP="00833F3F">
      <w:pPr>
        <w:spacing w:after="200" w:line="276" w:lineRule="auto"/>
        <w:jc w:val="center"/>
        <w:rPr>
          <w:rFonts w:ascii="Times New Roman" w:hAnsi="Times New Roman"/>
        </w:rPr>
      </w:pPr>
      <w:bookmarkStart w:id="10" w:name="_Hlk4754915"/>
      <w:r w:rsidRPr="00742316">
        <w:rPr>
          <w:rFonts w:ascii="Times New Roman" w:hAnsi="Times New Roman"/>
        </w:rPr>
        <w:t>____________________________</w:t>
      </w:r>
    </w:p>
    <w:bookmarkEnd w:id="10"/>
    <w:p w14:paraId="47139797" w14:textId="77777777" w:rsidR="00833F3F" w:rsidRPr="00742316" w:rsidRDefault="00833F3F" w:rsidP="00833F3F">
      <w:pPr>
        <w:tabs>
          <w:tab w:val="left" w:pos="720"/>
        </w:tabs>
        <w:ind w:firstLine="0"/>
        <w:rPr>
          <w:rFonts w:ascii="Times New Roman" w:hAnsi="Times New Roman"/>
          <w:bCs/>
        </w:rPr>
        <w:sectPr w:rsidR="00833F3F" w:rsidRPr="00742316" w:rsidSect="00C96BBE">
          <w:pgSz w:w="11906" w:h="16838"/>
          <w:pgMar w:top="1134" w:right="567" w:bottom="1134" w:left="1418" w:header="567" w:footer="567" w:gutter="0"/>
          <w:cols w:space="1296"/>
          <w:docGrid w:linePitch="360"/>
        </w:sectPr>
      </w:pPr>
    </w:p>
    <w:tbl>
      <w:tblPr>
        <w:tblW w:w="0" w:type="auto"/>
        <w:tblCellMar>
          <w:left w:w="0" w:type="dxa"/>
          <w:right w:w="0" w:type="dxa"/>
        </w:tblCellMar>
        <w:tblLook w:val="04A0" w:firstRow="1" w:lastRow="0" w:firstColumn="1" w:lastColumn="0" w:noHBand="0" w:noVBand="1"/>
      </w:tblPr>
      <w:tblGrid>
        <w:gridCol w:w="5704"/>
        <w:gridCol w:w="3935"/>
      </w:tblGrid>
      <w:tr w:rsidR="00833F3F" w:rsidRPr="00742316" w14:paraId="01054631" w14:textId="77777777" w:rsidTr="003F4582">
        <w:tc>
          <w:tcPr>
            <w:tcW w:w="5704" w:type="dxa"/>
            <w:tcMar>
              <w:top w:w="0" w:type="dxa"/>
              <w:left w:w="108" w:type="dxa"/>
              <w:bottom w:w="0" w:type="dxa"/>
              <w:right w:w="108" w:type="dxa"/>
            </w:tcMar>
          </w:tcPr>
          <w:p w14:paraId="147B9A3B" w14:textId="77777777" w:rsidR="00833F3F" w:rsidRPr="00742316" w:rsidRDefault="00833F3F" w:rsidP="003F4582">
            <w:pPr>
              <w:rPr>
                <w:rFonts w:ascii="Times New Roman" w:eastAsia="Calibri" w:hAnsi="Times New Roman"/>
                <w:szCs w:val="24"/>
                <w:lang w:eastAsia="lt-LT"/>
              </w:rPr>
            </w:pPr>
            <w:r w:rsidRPr="00742316">
              <w:rPr>
                <w:rFonts w:ascii="Times New Roman" w:eastAsia="Calibri" w:hAnsi="Times New Roman"/>
                <w:szCs w:val="24"/>
                <w:lang w:eastAsia="lt-LT"/>
              </w:rPr>
              <w:lastRenderedPageBreak/>
              <w:t> </w:t>
            </w:r>
            <w:r w:rsidRPr="00742316">
              <w:rPr>
                <w:rFonts w:ascii="Times New Roman" w:eastAsia="Calibri" w:hAnsi="Times New Roman"/>
                <w:szCs w:val="24"/>
                <w:lang w:eastAsia="lt-LT"/>
              </w:rPr>
              <w:br w:type="textWrapping" w:clear="all"/>
            </w:r>
            <w:r w:rsidRPr="00742316">
              <w:rPr>
                <w:rFonts w:ascii="Times New Roman" w:eastAsia="Calibri" w:hAnsi="Times New Roman"/>
                <w:szCs w:val="24"/>
                <w:lang w:eastAsia="lt-LT"/>
              </w:rPr>
              <w:br w:type="page"/>
            </w:r>
          </w:p>
        </w:tc>
        <w:tc>
          <w:tcPr>
            <w:tcW w:w="3935" w:type="dxa"/>
            <w:tcMar>
              <w:top w:w="0" w:type="dxa"/>
              <w:left w:w="108" w:type="dxa"/>
              <w:bottom w:w="0" w:type="dxa"/>
              <w:right w:w="108" w:type="dxa"/>
            </w:tcMar>
          </w:tcPr>
          <w:p w14:paraId="64D8885F" w14:textId="77777777" w:rsidR="00833F3F" w:rsidRPr="00742316" w:rsidRDefault="00833F3F" w:rsidP="003F4582">
            <w:pPr>
              <w:ind w:firstLine="0"/>
              <w:rPr>
                <w:rFonts w:ascii="Times New Roman" w:eastAsia="Calibri" w:hAnsi="Times New Roman"/>
                <w:szCs w:val="24"/>
                <w:lang w:eastAsia="lt-LT"/>
              </w:rPr>
            </w:pPr>
            <w:r w:rsidRPr="00742316">
              <w:rPr>
                <w:rFonts w:ascii="Times New Roman" w:eastAsia="Calibri" w:hAnsi="Times New Roman"/>
                <w:szCs w:val="24"/>
                <w:lang w:eastAsia="lt-LT"/>
              </w:rPr>
              <w:t>Mykolo Romerio universiteto personalo darbo apmokėjimo sąlygų aprašo</w:t>
            </w:r>
          </w:p>
          <w:p w14:paraId="61F4A25A" w14:textId="77777777" w:rsidR="00833F3F" w:rsidRPr="00742316" w:rsidRDefault="00833F3F" w:rsidP="003F4582">
            <w:pPr>
              <w:ind w:firstLine="0"/>
              <w:rPr>
                <w:rFonts w:ascii="Times New Roman" w:eastAsia="Calibri" w:hAnsi="Times New Roman"/>
                <w:szCs w:val="24"/>
                <w:lang w:eastAsia="lt-LT"/>
              </w:rPr>
            </w:pPr>
            <w:r w:rsidRPr="00742316">
              <w:rPr>
                <w:rFonts w:ascii="Times New Roman" w:eastAsia="Calibri" w:hAnsi="Times New Roman"/>
                <w:szCs w:val="24"/>
                <w:lang w:eastAsia="lt-LT"/>
              </w:rPr>
              <w:t>6 priedas</w:t>
            </w:r>
          </w:p>
        </w:tc>
      </w:tr>
    </w:tbl>
    <w:p w14:paraId="42628411" w14:textId="77777777" w:rsidR="00833F3F" w:rsidRPr="00742316" w:rsidRDefault="00833F3F" w:rsidP="00833F3F">
      <w:pPr>
        <w:spacing w:after="200" w:line="276" w:lineRule="auto"/>
        <w:rPr>
          <w:rFonts w:ascii="Times New Roman" w:eastAsia="Calibri" w:hAnsi="Times New Roman"/>
          <w:sz w:val="22"/>
          <w:szCs w:val="24"/>
        </w:rPr>
      </w:pPr>
    </w:p>
    <w:p w14:paraId="587157D8" w14:textId="77777777" w:rsidR="00833F3F" w:rsidRPr="00742316" w:rsidRDefault="00833F3F" w:rsidP="00833F3F">
      <w:pPr>
        <w:spacing w:after="200" w:line="276" w:lineRule="auto"/>
        <w:ind w:firstLine="0"/>
        <w:rPr>
          <w:rFonts w:ascii="Times New Roman" w:hAnsi="Times New Roman"/>
          <w:i/>
          <w:sz w:val="20"/>
          <w:lang w:eastAsia="lt-LT"/>
        </w:rPr>
      </w:pPr>
    </w:p>
    <w:p w14:paraId="0F43CC58" w14:textId="77777777" w:rsidR="00833F3F" w:rsidRPr="00742316" w:rsidRDefault="00833F3F" w:rsidP="00833F3F">
      <w:pPr>
        <w:spacing w:after="200" w:line="276" w:lineRule="auto"/>
        <w:ind w:firstLine="0"/>
        <w:jc w:val="center"/>
        <w:rPr>
          <w:rFonts w:ascii="Times New Roman" w:hAnsi="Times New Roman"/>
          <w:b/>
          <w:bCs/>
          <w:szCs w:val="24"/>
          <w:lang w:eastAsia="lt-LT"/>
        </w:rPr>
      </w:pPr>
      <w:r w:rsidRPr="00742316">
        <w:rPr>
          <w:rFonts w:ascii="Times New Roman" w:hAnsi="Times New Roman"/>
          <w:b/>
          <w:bCs/>
          <w:szCs w:val="24"/>
          <w:lang w:eastAsia="lt-LT"/>
        </w:rPr>
        <w:t>MYKOLO ROMERIO UNIVERSITETO CENTRŲ, SKYRIŲ, TARNYBŲ, KITŲ PADALINIŲ VADOVŲ, JŲ PAVADUOTOJŲ IR KITŲ DARBUOTOJŲ TARNYBINIŲ ATLYGINIMŲ DYDŽIŲ SĄRAŠAS</w:t>
      </w:r>
    </w:p>
    <w:p w14:paraId="3702FB66" w14:textId="77777777" w:rsidR="00833F3F" w:rsidRPr="00742316" w:rsidRDefault="00833F3F" w:rsidP="00833F3F">
      <w:pPr>
        <w:spacing w:after="200" w:line="276" w:lineRule="auto"/>
        <w:jc w:val="center"/>
        <w:rPr>
          <w:rFonts w:ascii="Times New Roman" w:hAnsi="Times New Roman"/>
          <w:b/>
          <w:bCs/>
          <w:szCs w:val="24"/>
          <w:lang w:eastAsia="lt-LT"/>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4395"/>
        <w:gridCol w:w="3260"/>
      </w:tblGrid>
      <w:tr w:rsidR="00833F3F" w:rsidRPr="00742316" w14:paraId="2FE04AD8" w14:textId="77777777" w:rsidTr="003F4582">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08735113" w14:textId="77777777" w:rsidR="00833F3F" w:rsidRPr="00742316" w:rsidRDefault="00833F3F" w:rsidP="003F4582">
            <w:pPr>
              <w:spacing w:after="200" w:line="276" w:lineRule="auto"/>
              <w:ind w:firstLine="0"/>
              <w:jc w:val="center"/>
              <w:rPr>
                <w:rFonts w:ascii="Times New Roman" w:eastAsia="Calibri" w:hAnsi="Times New Roman"/>
                <w:b/>
                <w:szCs w:val="24"/>
                <w:lang w:eastAsia="lt-LT"/>
              </w:rPr>
            </w:pPr>
            <w:r w:rsidRPr="00742316">
              <w:rPr>
                <w:rFonts w:ascii="Times New Roman" w:eastAsia="Calibri" w:hAnsi="Times New Roman"/>
                <w:b/>
                <w:szCs w:val="24"/>
                <w:lang w:eastAsia="lt-LT"/>
              </w:rPr>
              <w:t>Eil. Nr.</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4AF9F149" w14:textId="77777777" w:rsidR="00833F3F" w:rsidRPr="00742316" w:rsidRDefault="00833F3F" w:rsidP="003F4582">
            <w:pPr>
              <w:spacing w:after="200" w:line="276" w:lineRule="auto"/>
              <w:ind w:firstLine="0"/>
              <w:jc w:val="center"/>
              <w:rPr>
                <w:rFonts w:ascii="Times New Roman" w:eastAsia="Calibri" w:hAnsi="Times New Roman"/>
                <w:b/>
                <w:szCs w:val="24"/>
                <w:lang w:eastAsia="lt-LT"/>
              </w:rPr>
            </w:pPr>
            <w:r w:rsidRPr="00742316">
              <w:rPr>
                <w:rFonts w:ascii="Times New Roman" w:eastAsia="Calibri" w:hAnsi="Times New Roman"/>
                <w:b/>
                <w:szCs w:val="24"/>
                <w:lang w:eastAsia="lt-LT"/>
              </w:rPr>
              <w:t>Pareigybės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1AA5DE0" w14:textId="77777777" w:rsidR="00833F3F" w:rsidRPr="00742316" w:rsidRDefault="00833F3F" w:rsidP="003F4582">
            <w:pPr>
              <w:spacing w:after="200" w:line="276" w:lineRule="auto"/>
              <w:ind w:firstLine="0"/>
              <w:jc w:val="center"/>
              <w:rPr>
                <w:rFonts w:ascii="Times New Roman" w:eastAsia="Calibri" w:hAnsi="Times New Roman"/>
                <w:b/>
                <w:szCs w:val="24"/>
                <w:lang w:eastAsia="lt-LT"/>
              </w:rPr>
            </w:pPr>
            <w:r w:rsidRPr="00742316">
              <w:rPr>
                <w:rFonts w:ascii="Times New Roman" w:eastAsia="Calibri" w:hAnsi="Times New Roman"/>
                <w:b/>
                <w:szCs w:val="24"/>
                <w:lang w:eastAsia="lt-LT"/>
              </w:rPr>
              <w:t>Tarnybinio atlyginimo dydis, Eur</w:t>
            </w:r>
          </w:p>
        </w:tc>
      </w:tr>
      <w:tr w:rsidR="00833F3F" w:rsidRPr="00742316" w14:paraId="0ACB723E" w14:textId="77777777" w:rsidTr="003F4582">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4AA40CAC"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sidRPr="00742316">
              <w:rPr>
                <w:rFonts w:ascii="Times New Roman" w:eastAsia="Calibri" w:hAnsi="Times New Roman"/>
                <w:szCs w:val="24"/>
                <w:lang w:eastAsia="lt-LT"/>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286F1E9" w14:textId="77777777" w:rsidR="00833F3F" w:rsidRPr="00742316" w:rsidRDefault="00833F3F" w:rsidP="003F4582">
            <w:pPr>
              <w:spacing w:after="200" w:line="276" w:lineRule="auto"/>
              <w:ind w:firstLine="0"/>
              <w:rPr>
                <w:rFonts w:ascii="Times New Roman" w:eastAsia="Calibri" w:hAnsi="Times New Roman"/>
                <w:szCs w:val="24"/>
                <w:lang w:eastAsia="lt-LT"/>
              </w:rPr>
            </w:pPr>
            <w:r w:rsidRPr="00742316">
              <w:rPr>
                <w:rFonts w:ascii="Times New Roman" w:eastAsia="Calibri" w:hAnsi="Times New Roman"/>
                <w:szCs w:val="24"/>
                <w:lang w:eastAsia="lt-LT"/>
              </w:rPr>
              <w:t>Centrų, tarnybų ir kitų padalinių vadovai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FB3FCD"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Pr>
                <w:rFonts w:ascii="Times New Roman" w:eastAsia="Calibri" w:hAnsi="Times New Roman"/>
                <w:szCs w:val="24"/>
                <w:lang w:val="ru-RU" w:eastAsia="lt-LT"/>
              </w:rPr>
              <w:t>1</w:t>
            </w:r>
            <w:r>
              <w:rPr>
                <w:rFonts w:ascii="Times New Roman" w:eastAsia="Calibri" w:hAnsi="Times New Roman"/>
                <w:szCs w:val="24"/>
                <w:lang w:val="en-US" w:eastAsia="lt-LT"/>
              </w:rPr>
              <w:t>6</w:t>
            </w:r>
            <w:r>
              <w:rPr>
                <w:rFonts w:ascii="Times New Roman" w:eastAsia="Calibri" w:hAnsi="Times New Roman"/>
                <w:szCs w:val="24"/>
                <w:lang w:val="ru-RU" w:eastAsia="lt-LT"/>
              </w:rPr>
              <w:t>00</w:t>
            </w:r>
            <w:r>
              <w:rPr>
                <w:rFonts w:ascii="Times New Roman" w:eastAsia="Calibri" w:hAnsi="Times New Roman"/>
                <w:szCs w:val="24"/>
                <w:lang w:eastAsia="lt-LT"/>
              </w:rPr>
              <w:t xml:space="preserve"> – 2200</w:t>
            </w:r>
          </w:p>
        </w:tc>
      </w:tr>
      <w:tr w:rsidR="00833F3F" w:rsidRPr="00742316" w14:paraId="0EDFC6F6" w14:textId="77777777" w:rsidTr="003F4582">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39EA750A"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sidRPr="00742316">
              <w:rPr>
                <w:rFonts w:ascii="Times New Roman" w:eastAsia="Calibri" w:hAnsi="Times New Roman"/>
                <w:szCs w:val="24"/>
                <w:lang w:eastAsia="lt-LT"/>
              </w:rPr>
              <w:t>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298C32B" w14:textId="77777777" w:rsidR="00833F3F" w:rsidRPr="00742316" w:rsidRDefault="00833F3F" w:rsidP="003F4582">
            <w:pPr>
              <w:spacing w:after="200" w:line="276" w:lineRule="auto"/>
              <w:ind w:firstLine="0"/>
              <w:rPr>
                <w:rFonts w:ascii="Times New Roman" w:eastAsia="Calibri" w:hAnsi="Times New Roman"/>
                <w:szCs w:val="24"/>
                <w:lang w:eastAsia="lt-LT"/>
              </w:rPr>
            </w:pPr>
            <w:r w:rsidRPr="00742316">
              <w:rPr>
                <w:rFonts w:ascii="Times New Roman" w:eastAsia="Calibri" w:hAnsi="Times New Roman"/>
                <w:szCs w:val="24"/>
                <w:lang w:eastAsia="lt-LT"/>
              </w:rPr>
              <w:t>Centrų, tarnybų ir kitų padalinių vadovų pavaduotojai</w:t>
            </w:r>
            <w:r>
              <w:rPr>
                <w:rFonts w:ascii="Times New Roman" w:eastAsia="Calibri" w:hAnsi="Times New Roman"/>
                <w:szCs w:val="24"/>
                <w:lang w:eastAsia="lt-LT"/>
              </w:rPr>
              <w:t>, vidinių padalinių vadovai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842DD9"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Pr>
                <w:rFonts w:ascii="Times New Roman" w:eastAsia="Calibri" w:hAnsi="Times New Roman"/>
                <w:szCs w:val="24"/>
                <w:lang w:eastAsia="lt-LT"/>
              </w:rPr>
              <w:t>1300 – 1500</w:t>
            </w:r>
          </w:p>
        </w:tc>
      </w:tr>
      <w:tr w:rsidR="00833F3F" w:rsidRPr="00742316" w14:paraId="7B8B1564" w14:textId="77777777" w:rsidTr="003F4582">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39E078C6"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sidRPr="00742316">
              <w:rPr>
                <w:rFonts w:ascii="Times New Roman" w:eastAsia="Calibri" w:hAnsi="Times New Roman"/>
                <w:szCs w:val="24"/>
                <w:lang w:eastAsia="lt-LT"/>
              </w:rPr>
              <w:t>3.</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386209D" w14:textId="77777777" w:rsidR="00833F3F" w:rsidRPr="00742316" w:rsidRDefault="00833F3F" w:rsidP="003F4582">
            <w:pPr>
              <w:spacing w:after="200" w:line="276" w:lineRule="auto"/>
              <w:ind w:firstLine="0"/>
              <w:rPr>
                <w:rFonts w:ascii="Times New Roman" w:eastAsia="Calibri" w:hAnsi="Times New Roman"/>
                <w:szCs w:val="24"/>
                <w:lang w:eastAsia="lt-LT"/>
              </w:rPr>
            </w:pPr>
            <w:r w:rsidRPr="00742316">
              <w:rPr>
                <w:rFonts w:ascii="Times New Roman" w:eastAsia="Calibri" w:hAnsi="Times New Roman"/>
                <w:szCs w:val="24"/>
                <w:lang w:eastAsia="lt-LT"/>
              </w:rPr>
              <w:t>Vyriausieji vadybininkai</w:t>
            </w:r>
            <w:r>
              <w:rPr>
                <w:rFonts w:ascii="Times New Roman" w:eastAsia="Calibri" w:hAnsi="Times New Roman"/>
                <w:szCs w:val="24"/>
                <w:lang w:eastAsia="lt-LT"/>
              </w:rPr>
              <w:t xml:space="preserve"> ir kiti vyriausieji specialistai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9E1B52"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Pr>
                <w:rFonts w:ascii="Times New Roman" w:eastAsia="Calibri" w:hAnsi="Times New Roman"/>
                <w:szCs w:val="24"/>
                <w:lang w:eastAsia="lt-LT"/>
              </w:rPr>
              <w:t>1</w:t>
            </w:r>
            <w:r>
              <w:rPr>
                <w:rFonts w:ascii="Times New Roman" w:eastAsia="Calibri" w:hAnsi="Times New Roman"/>
                <w:szCs w:val="24"/>
                <w:lang w:val="ru-RU" w:eastAsia="lt-LT"/>
              </w:rPr>
              <w:t>1</w:t>
            </w:r>
            <w:r>
              <w:rPr>
                <w:rFonts w:ascii="Times New Roman" w:eastAsia="Calibri" w:hAnsi="Times New Roman"/>
                <w:szCs w:val="24"/>
                <w:lang w:eastAsia="lt-LT"/>
              </w:rPr>
              <w:t>00 – 1300</w:t>
            </w:r>
          </w:p>
        </w:tc>
      </w:tr>
      <w:tr w:rsidR="00833F3F" w:rsidRPr="00742316" w14:paraId="161C4099" w14:textId="77777777" w:rsidTr="003F4582">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21C0A03B"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sidRPr="00742316">
              <w:rPr>
                <w:rFonts w:ascii="Times New Roman" w:eastAsia="Calibri" w:hAnsi="Times New Roman"/>
                <w:szCs w:val="24"/>
                <w:lang w:eastAsia="lt-LT"/>
              </w:rPr>
              <w:t>4.</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5CFB77F" w14:textId="77777777" w:rsidR="00833F3F" w:rsidRPr="00742316" w:rsidRDefault="00833F3F" w:rsidP="003F4582">
            <w:pPr>
              <w:spacing w:after="200" w:line="276" w:lineRule="auto"/>
              <w:ind w:firstLine="0"/>
              <w:rPr>
                <w:rFonts w:ascii="Times New Roman" w:eastAsia="Calibri" w:hAnsi="Times New Roman"/>
                <w:szCs w:val="24"/>
                <w:lang w:eastAsia="lt-LT"/>
              </w:rPr>
            </w:pPr>
            <w:r w:rsidRPr="00742316">
              <w:rPr>
                <w:rFonts w:ascii="Times New Roman" w:eastAsia="Calibri" w:hAnsi="Times New Roman"/>
                <w:szCs w:val="24"/>
                <w:lang w:eastAsia="lt-LT"/>
              </w:rPr>
              <w:t xml:space="preserve">Vyresnieji </w:t>
            </w:r>
            <w:r>
              <w:rPr>
                <w:rFonts w:ascii="Times New Roman" w:eastAsia="Calibri" w:hAnsi="Times New Roman"/>
                <w:szCs w:val="24"/>
                <w:lang w:eastAsia="lt-LT"/>
              </w:rPr>
              <w:t>vadybininkai ir kiti vyresnieji specialistai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CBF6897"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Pr>
                <w:rFonts w:ascii="Times New Roman" w:eastAsia="Calibri" w:hAnsi="Times New Roman"/>
                <w:szCs w:val="24"/>
                <w:lang w:eastAsia="lt-LT"/>
              </w:rPr>
              <w:t>1000 – 1200</w:t>
            </w:r>
          </w:p>
        </w:tc>
      </w:tr>
      <w:tr w:rsidR="00833F3F" w:rsidRPr="00742316" w14:paraId="31E4D1B0" w14:textId="77777777" w:rsidTr="003F4582">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54E6FBF5"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sidRPr="00742316">
              <w:rPr>
                <w:rFonts w:ascii="Times New Roman" w:eastAsia="Calibri" w:hAnsi="Times New Roman"/>
                <w:szCs w:val="24"/>
                <w:lang w:eastAsia="lt-LT"/>
              </w:rPr>
              <w:t>5.</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3C5CBFB2" w14:textId="77777777" w:rsidR="00833F3F" w:rsidRPr="00DA197B" w:rsidRDefault="00833F3F" w:rsidP="003F4582">
            <w:pPr>
              <w:spacing w:after="200" w:line="276" w:lineRule="auto"/>
              <w:ind w:firstLine="0"/>
              <w:rPr>
                <w:rFonts w:ascii="Times New Roman" w:eastAsia="Calibri" w:hAnsi="Times New Roman"/>
                <w:szCs w:val="24"/>
                <w:lang w:val="en-US" w:eastAsia="lt-LT"/>
              </w:rPr>
            </w:pPr>
            <w:r w:rsidRPr="00742316">
              <w:rPr>
                <w:rFonts w:ascii="Times New Roman" w:eastAsia="Calibri" w:hAnsi="Times New Roman"/>
                <w:szCs w:val="24"/>
                <w:lang w:eastAsia="lt-LT"/>
              </w:rPr>
              <w:t>Vadybininkai</w:t>
            </w:r>
            <w:r>
              <w:rPr>
                <w:rFonts w:ascii="Times New Roman" w:eastAsia="Calibri" w:hAnsi="Times New Roman"/>
                <w:szCs w:val="24"/>
                <w:lang w:eastAsia="lt-LT"/>
              </w:rPr>
              <w:t xml:space="preserve"> ir</w:t>
            </w:r>
            <w:r>
              <w:rPr>
                <w:rFonts w:ascii="Times New Roman" w:eastAsia="Calibri" w:hAnsi="Times New Roman"/>
                <w:szCs w:val="24"/>
                <w:lang w:val="en-US" w:eastAsia="lt-LT"/>
              </w:rPr>
              <w:t xml:space="preserve"> </w:t>
            </w:r>
            <w:proofErr w:type="spellStart"/>
            <w:r>
              <w:rPr>
                <w:rFonts w:ascii="Times New Roman" w:eastAsia="Calibri" w:hAnsi="Times New Roman"/>
                <w:szCs w:val="24"/>
                <w:lang w:val="en-US" w:eastAsia="lt-LT"/>
              </w:rPr>
              <w:t>kiti</w:t>
            </w:r>
            <w:proofErr w:type="spellEnd"/>
            <w:r>
              <w:rPr>
                <w:rFonts w:ascii="Times New Roman" w:eastAsia="Calibri" w:hAnsi="Times New Roman"/>
                <w:szCs w:val="24"/>
                <w:lang w:val="en-US" w:eastAsia="lt-LT"/>
              </w:rPr>
              <w:t xml:space="preserve"> </w:t>
            </w:r>
            <w:proofErr w:type="spellStart"/>
            <w:r>
              <w:rPr>
                <w:rFonts w:ascii="Times New Roman" w:eastAsia="Calibri" w:hAnsi="Times New Roman"/>
                <w:szCs w:val="24"/>
                <w:lang w:val="en-US" w:eastAsia="lt-LT"/>
              </w:rPr>
              <w:t>specialistai</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32D366"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Pr>
                <w:rFonts w:ascii="Times New Roman" w:eastAsia="Calibri" w:hAnsi="Times New Roman"/>
                <w:szCs w:val="24"/>
                <w:lang w:eastAsia="lt-LT"/>
              </w:rPr>
              <w:t>900 – 1100</w:t>
            </w:r>
          </w:p>
        </w:tc>
      </w:tr>
      <w:tr w:rsidR="00833F3F" w:rsidRPr="00742316" w14:paraId="41CFC408" w14:textId="77777777" w:rsidTr="003F4582">
        <w:trPr>
          <w:jc w:val="center"/>
        </w:trPr>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324D1A6A"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Pr>
                <w:rFonts w:ascii="Times New Roman" w:eastAsia="Calibri" w:hAnsi="Times New Roman"/>
                <w:szCs w:val="24"/>
                <w:lang w:eastAsia="lt-LT"/>
              </w:rPr>
              <w:t>6</w:t>
            </w:r>
            <w:r w:rsidRPr="00742316">
              <w:rPr>
                <w:rFonts w:ascii="Times New Roman" w:eastAsia="Calibri" w:hAnsi="Times New Roman"/>
                <w:szCs w:val="24"/>
                <w:lang w:eastAsia="lt-LT"/>
              </w:rPr>
              <w: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52FB274E" w14:textId="77777777" w:rsidR="00833F3F" w:rsidRPr="00742316" w:rsidRDefault="00833F3F" w:rsidP="003F4582">
            <w:pPr>
              <w:spacing w:after="200" w:line="276" w:lineRule="auto"/>
              <w:ind w:firstLine="0"/>
              <w:rPr>
                <w:rFonts w:ascii="Times New Roman" w:eastAsia="Calibri" w:hAnsi="Times New Roman"/>
                <w:szCs w:val="24"/>
                <w:lang w:eastAsia="lt-LT"/>
              </w:rPr>
            </w:pPr>
            <w:r w:rsidRPr="00742316">
              <w:rPr>
                <w:rFonts w:ascii="Times New Roman" w:eastAsia="Calibri" w:hAnsi="Times New Roman"/>
                <w:szCs w:val="24"/>
                <w:lang w:eastAsia="lt-LT"/>
              </w:rPr>
              <w:t>Darbininkai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1FAA2A" w14:textId="77777777" w:rsidR="00833F3F" w:rsidRPr="00742316" w:rsidRDefault="00833F3F" w:rsidP="003F4582">
            <w:pPr>
              <w:spacing w:after="200" w:line="276" w:lineRule="auto"/>
              <w:ind w:firstLine="0"/>
              <w:jc w:val="center"/>
              <w:rPr>
                <w:rFonts w:ascii="Times New Roman" w:eastAsia="Calibri" w:hAnsi="Times New Roman"/>
                <w:szCs w:val="24"/>
                <w:lang w:eastAsia="lt-LT"/>
              </w:rPr>
            </w:pPr>
            <w:r>
              <w:rPr>
                <w:rFonts w:ascii="Times New Roman" w:eastAsia="Calibri" w:hAnsi="Times New Roman"/>
                <w:szCs w:val="24"/>
                <w:lang w:eastAsia="lt-LT"/>
              </w:rPr>
              <w:t>MMA* - 960</w:t>
            </w:r>
          </w:p>
        </w:tc>
      </w:tr>
    </w:tbl>
    <w:p w14:paraId="5AA03847" w14:textId="77777777" w:rsidR="00833F3F" w:rsidRDefault="00833F3F" w:rsidP="00833F3F">
      <w:pPr>
        <w:spacing w:after="200" w:line="276" w:lineRule="auto"/>
        <w:jc w:val="center"/>
        <w:rPr>
          <w:rFonts w:ascii="Times New Roman" w:hAnsi="Times New Roman"/>
          <w:szCs w:val="24"/>
          <w:lang w:eastAsia="lt-LT"/>
        </w:rPr>
      </w:pPr>
    </w:p>
    <w:p w14:paraId="4F9BDFAC" w14:textId="77777777" w:rsidR="00833F3F" w:rsidRPr="00742316" w:rsidRDefault="00833F3F" w:rsidP="00833F3F">
      <w:pPr>
        <w:spacing w:after="200" w:line="276" w:lineRule="auto"/>
        <w:rPr>
          <w:rFonts w:ascii="Times New Roman" w:hAnsi="Times New Roman"/>
          <w:szCs w:val="24"/>
          <w:lang w:eastAsia="lt-LT"/>
        </w:rPr>
      </w:pPr>
      <w:r>
        <w:rPr>
          <w:rFonts w:ascii="Times New Roman" w:hAnsi="Times New Roman"/>
          <w:szCs w:val="24"/>
          <w:lang w:eastAsia="lt-LT"/>
        </w:rPr>
        <w:t>*MMA – minimali mėnesinė alga</w:t>
      </w:r>
    </w:p>
    <w:p w14:paraId="29E0A832" w14:textId="77777777" w:rsidR="00833F3F" w:rsidRPr="00742316" w:rsidRDefault="00833F3F" w:rsidP="00833F3F">
      <w:pPr>
        <w:spacing w:after="200" w:line="276" w:lineRule="auto"/>
        <w:jc w:val="center"/>
        <w:rPr>
          <w:rFonts w:ascii="Times New Roman" w:hAnsi="Times New Roman"/>
        </w:rPr>
      </w:pPr>
      <w:r w:rsidRPr="00742316">
        <w:rPr>
          <w:rFonts w:ascii="Times New Roman" w:hAnsi="Times New Roman"/>
        </w:rPr>
        <w:t>____________________________</w:t>
      </w:r>
    </w:p>
    <w:p w14:paraId="2AA1506B" w14:textId="77777777" w:rsidR="00833F3F" w:rsidRPr="00742316" w:rsidRDefault="00833F3F" w:rsidP="00833F3F">
      <w:pPr>
        <w:spacing w:after="200" w:line="276" w:lineRule="auto"/>
        <w:jc w:val="center"/>
        <w:rPr>
          <w:rFonts w:ascii="Times New Roman" w:hAnsi="Times New Roman"/>
        </w:rPr>
      </w:pPr>
    </w:p>
    <w:p w14:paraId="0996F2F0" w14:textId="77777777" w:rsidR="00833F3F" w:rsidRPr="00742316" w:rsidRDefault="00833F3F" w:rsidP="00833F3F">
      <w:pPr>
        <w:spacing w:after="200" w:line="276" w:lineRule="auto"/>
        <w:jc w:val="center"/>
        <w:rPr>
          <w:rFonts w:ascii="Times New Roman" w:hAnsi="Times New Roman"/>
          <w:szCs w:val="24"/>
          <w:lang w:eastAsia="lt-LT"/>
        </w:rPr>
      </w:pPr>
    </w:p>
    <w:p w14:paraId="45149F5B" w14:textId="77777777" w:rsidR="00570E1B" w:rsidRPr="00742316" w:rsidRDefault="00570E1B" w:rsidP="00137DAD">
      <w:pPr>
        <w:spacing w:after="200" w:line="276" w:lineRule="auto"/>
        <w:jc w:val="center"/>
        <w:rPr>
          <w:rFonts w:ascii="Times New Roman" w:hAnsi="Times New Roman"/>
          <w:szCs w:val="24"/>
          <w:lang w:eastAsia="lt-LT"/>
        </w:rPr>
      </w:pPr>
    </w:p>
    <w:sectPr w:rsidR="00570E1B" w:rsidRPr="00742316" w:rsidSect="00C96BBE">
      <w:footnotePr>
        <w:numFmt w:val="chicago"/>
      </w:footnotePr>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9A59" w14:textId="77777777" w:rsidR="004B39B0" w:rsidRDefault="004B39B0">
      <w:r>
        <w:separator/>
      </w:r>
    </w:p>
  </w:endnote>
  <w:endnote w:type="continuationSeparator" w:id="0">
    <w:p w14:paraId="136E041B" w14:textId="77777777" w:rsidR="004B39B0" w:rsidRDefault="004B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20206030504050203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4116" w14:textId="77777777" w:rsidR="004B39B0" w:rsidRDefault="004B39B0">
      <w:r>
        <w:separator/>
      </w:r>
    </w:p>
  </w:footnote>
  <w:footnote w:type="continuationSeparator" w:id="0">
    <w:p w14:paraId="76BAF19E" w14:textId="77777777" w:rsidR="004B39B0" w:rsidRDefault="004B39B0">
      <w:r>
        <w:continuationSeparator/>
      </w:r>
    </w:p>
  </w:footnote>
  <w:footnote w:id="1">
    <w:p w14:paraId="3F11284A" w14:textId="317A84A4" w:rsidR="006E4CF6" w:rsidRPr="006E4CF6" w:rsidRDefault="006E4CF6">
      <w:pPr>
        <w:pStyle w:val="FootnoteText"/>
        <w:rPr>
          <w:lang w:val="en-US"/>
        </w:rPr>
      </w:pPr>
      <w:r>
        <w:rPr>
          <w:rStyle w:val="FootnoteReference"/>
        </w:rPr>
        <w:footnoteRef/>
      </w:r>
      <w:r>
        <w:t xml:space="preserve"> </w:t>
      </w:r>
      <w:r w:rsidR="0055287D">
        <w:t>A</w:t>
      </w:r>
      <w:r>
        <w:t>praše nustatyti darbo užmokesčio dydžiai nurodomi su darbuotojo mokesčiais (bruto darbo užmokestis)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338B" w14:textId="77777777" w:rsidR="00A16BC4" w:rsidRDefault="00A16BC4" w:rsidP="00AB57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44B4A" w14:textId="77777777" w:rsidR="00A16BC4" w:rsidRDefault="00A16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1D5E" w14:textId="77777777" w:rsidR="00A16BC4" w:rsidRDefault="00A16BC4" w:rsidP="00AB57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87741D7" w14:textId="77777777" w:rsidR="00A16BC4" w:rsidRDefault="00A16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E4FE" w14:textId="77777777" w:rsidR="00A16BC4" w:rsidRDefault="00A16BC4" w:rsidP="00441B02">
    <w:pPr>
      <w:pStyle w:val="Header"/>
      <w:tabs>
        <w:tab w:val="clear" w:pos="8306"/>
        <w:tab w:val="left" w:pos="5895"/>
      </w:tabs>
      <w:jc w:val="left"/>
    </w:pPr>
    <w:r>
      <w:tab/>
    </w:r>
    <w:r>
      <w:tab/>
    </w:r>
  </w:p>
  <w:p w14:paraId="0028AB62" w14:textId="77777777" w:rsidR="00A16BC4" w:rsidRDefault="00A16BC4" w:rsidP="00ED42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80D"/>
    <w:multiLevelType w:val="multilevel"/>
    <w:tmpl w:val="51BAC8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DF64A6"/>
    <w:multiLevelType w:val="multilevel"/>
    <w:tmpl w:val="00EE1BF6"/>
    <w:lvl w:ilvl="0">
      <w:start w:val="1"/>
      <w:numFmt w:val="decimal"/>
      <w:lvlText w:val="%1."/>
      <w:lvlJc w:val="left"/>
      <w:pPr>
        <w:tabs>
          <w:tab w:val="num" w:pos="368"/>
        </w:tabs>
        <w:ind w:left="368" w:hanging="368"/>
      </w:pPr>
    </w:lvl>
    <w:lvl w:ilvl="1">
      <w:start w:val="1"/>
      <w:numFmt w:val="decimal"/>
      <w:lvlText w:val="%1.%2."/>
      <w:lvlJc w:val="left"/>
      <w:pPr>
        <w:tabs>
          <w:tab w:val="num" w:pos="1088"/>
        </w:tabs>
        <w:ind w:left="1088" w:hanging="368"/>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288459E"/>
    <w:multiLevelType w:val="singleLevel"/>
    <w:tmpl w:val="F4306628"/>
    <w:lvl w:ilvl="0">
      <w:start w:val="1"/>
      <w:numFmt w:val="decimal"/>
      <w:lvlText w:val="%1."/>
      <w:lvlJc w:val="left"/>
      <w:pPr>
        <w:tabs>
          <w:tab w:val="num" w:pos="1080"/>
        </w:tabs>
        <w:ind w:left="1080" w:hanging="360"/>
      </w:pPr>
      <w:rPr>
        <w:rFonts w:hint="default"/>
      </w:rPr>
    </w:lvl>
  </w:abstractNum>
  <w:abstractNum w:abstractNumId="3" w15:restartNumberingAfterBreak="0">
    <w:nsid w:val="0507205E"/>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05ED7C22"/>
    <w:multiLevelType w:val="singleLevel"/>
    <w:tmpl w:val="FC028716"/>
    <w:lvl w:ilvl="0">
      <w:start w:val="1"/>
      <w:numFmt w:val="decimal"/>
      <w:lvlText w:val="%1."/>
      <w:lvlJc w:val="left"/>
      <w:pPr>
        <w:tabs>
          <w:tab w:val="num" w:pos="1440"/>
        </w:tabs>
        <w:ind w:left="1440" w:hanging="360"/>
      </w:pPr>
      <w:rPr>
        <w:rFonts w:hint="default"/>
      </w:rPr>
    </w:lvl>
  </w:abstractNum>
  <w:abstractNum w:abstractNumId="5" w15:restartNumberingAfterBreak="0">
    <w:nsid w:val="06075BA3"/>
    <w:multiLevelType w:val="hybridMultilevel"/>
    <w:tmpl w:val="5232BF38"/>
    <w:lvl w:ilvl="0" w:tplc="4EE068BA">
      <w:start w:val="1"/>
      <w:numFmt w:val="decimal"/>
      <w:lvlText w:val="%1."/>
      <w:lvlJc w:val="left"/>
      <w:pPr>
        <w:tabs>
          <w:tab w:val="num" w:pos="1080"/>
        </w:tabs>
        <w:ind w:left="1080" w:hanging="360"/>
      </w:pPr>
    </w:lvl>
    <w:lvl w:ilvl="1" w:tplc="33A824F2">
      <w:numFmt w:val="none"/>
      <w:lvlText w:val=""/>
      <w:lvlJc w:val="left"/>
      <w:pPr>
        <w:tabs>
          <w:tab w:val="num" w:pos="360"/>
        </w:tabs>
      </w:pPr>
    </w:lvl>
    <w:lvl w:ilvl="2" w:tplc="D99A7E88">
      <w:numFmt w:val="none"/>
      <w:lvlText w:val=""/>
      <w:lvlJc w:val="left"/>
      <w:pPr>
        <w:tabs>
          <w:tab w:val="num" w:pos="360"/>
        </w:tabs>
      </w:pPr>
    </w:lvl>
    <w:lvl w:ilvl="3" w:tplc="BA583444">
      <w:numFmt w:val="none"/>
      <w:lvlText w:val=""/>
      <w:lvlJc w:val="left"/>
      <w:pPr>
        <w:tabs>
          <w:tab w:val="num" w:pos="360"/>
        </w:tabs>
      </w:pPr>
    </w:lvl>
    <w:lvl w:ilvl="4" w:tplc="84D4201C">
      <w:numFmt w:val="none"/>
      <w:lvlText w:val=""/>
      <w:lvlJc w:val="left"/>
      <w:pPr>
        <w:tabs>
          <w:tab w:val="num" w:pos="360"/>
        </w:tabs>
      </w:pPr>
    </w:lvl>
    <w:lvl w:ilvl="5" w:tplc="452617BA">
      <w:numFmt w:val="none"/>
      <w:lvlText w:val=""/>
      <w:lvlJc w:val="left"/>
      <w:pPr>
        <w:tabs>
          <w:tab w:val="num" w:pos="360"/>
        </w:tabs>
      </w:pPr>
    </w:lvl>
    <w:lvl w:ilvl="6" w:tplc="BA9EEA52">
      <w:numFmt w:val="none"/>
      <w:lvlText w:val=""/>
      <w:lvlJc w:val="left"/>
      <w:pPr>
        <w:tabs>
          <w:tab w:val="num" w:pos="360"/>
        </w:tabs>
      </w:pPr>
    </w:lvl>
    <w:lvl w:ilvl="7" w:tplc="DD1E5482">
      <w:numFmt w:val="none"/>
      <w:lvlText w:val=""/>
      <w:lvlJc w:val="left"/>
      <w:pPr>
        <w:tabs>
          <w:tab w:val="num" w:pos="360"/>
        </w:tabs>
      </w:pPr>
    </w:lvl>
    <w:lvl w:ilvl="8" w:tplc="6C8C8D8C">
      <w:numFmt w:val="none"/>
      <w:lvlText w:val=""/>
      <w:lvlJc w:val="left"/>
      <w:pPr>
        <w:tabs>
          <w:tab w:val="num" w:pos="360"/>
        </w:tabs>
      </w:pPr>
    </w:lvl>
  </w:abstractNum>
  <w:abstractNum w:abstractNumId="6" w15:restartNumberingAfterBreak="0">
    <w:nsid w:val="09B87A70"/>
    <w:multiLevelType w:val="singleLevel"/>
    <w:tmpl w:val="D49E58B4"/>
    <w:lvl w:ilvl="0">
      <w:start w:val="1"/>
      <w:numFmt w:val="decimal"/>
      <w:lvlText w:val="%1."/>
      <w:lvlJc w:val="left"/>
      <w:pPr>
        <w:tabs>
          <w:tab w:val="num" w:pos="1110"/>
        </w:tabs>
        <w:ind w:left="1110" w:hanging="390"/>
      </w:pPr>
      <w:rPr>
        <w:rFonts w:hint="default"/>
      </w:rPr>
    </w:lvl>
  </w:abstractNum>
  <w:abstractNum w:abstractNumId="7" w15:restartNumberingAfterBreak="0">
    <w:nsid w:val="09CE43CB"/>
    <w:multiLevelType w:val="multilevel"/>
    <w:tmpl w:val="25A49124"/>
    <w:lvl w:ilvl="0">
      <w:start w:val="1"/>
      <w:numFmt w:val="decimal"/>
      <w:lvlText w:val="%1."/>
      <w:lvlJc w:val="left"/>
      <w:pPr>
        <w:ind w:left="360" w:hanging="360"/>
      </w:pPr>
      <w:rPr>
        <w:rFonts w:hint="default"/>
      </w:rPr>
    </w:lvl>
    <w:lvl w:ilvl="1">
      <w:start w:val="1"/>
      <w:numFmt w:val="decimal"/>
      <w:lvlText w:val="%1.%2."/>
      <w:lvlJc w:val="left"/>
      <w:pPr>
        <w:ind w:left="1573" w:hanging="360"/>
      </w:pPr>
      <w:rPr>
        <w:rFonts w:hint="default"/>
      </w:rPr>
    </w:lvl>
    <w:lvl w:ilvl="2">
      <w:start w:val="1"/>
      <w:numFmt w:val="decimal"/>
      <w:lvlText w:val="%1.%2.%3."/>
      <w:lvlJc w:val="left"/>
      <w:pPr>
        <w:ind w:left="3146" w:hanging="720"/>
      </w:pPr>
      <w:rPr>
        <w:rFonts w:hint="default"/>
      </w:rPr>
    </w:lvl>
    <w:lvl w:ilvl="3">
      <w:start w:val="1"/>
      <w:numFmt w:val="decimal"/>
      <w:lvlText w:val="%1.%2.%3.%4."/>
      <w:lvlJc w:val="left"/>
      <w:pPr>
        <w:ind w:left="4359" w:hanging="720"/>
      </w:pPr>
      <w:rPr>
        <w:rFonts w:hint="default"/>
      </w:rPr>
    </w:lvl>
    <w:lvl w:ilvl="4">
      <w:start w:val="1"/>
      <w:numFmt w:val="decimal"/>
      <w:lvlText w:val="%1.%2.%3.%4.%5."/>
      <w:lvlJc w:val="left"/>
      <w:pPr>
        <w:ind w:left="5932"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718" w:hanging="1440"/>
      </w:pPr>
      <w:rPr>
        <w:rFonts w:hint="default"/>
      </w:rPr>
    </w:lvl>
    <w:lvl w:ilvl="7">
      <w:start w:val="1"/>
      <w:numFmt w:val="decimal"/>
      <w:lvlText w:val="%1.%2.%3.%4.%5.%6.%7.%8."/>
      <w:lvlJc w:val="left"/>
      <w:pPr>
        <w:ind w:left="9931" w:hanging="1440"/>
      </w:pPr>
      <w:rPr>
        <w:rFonts w:hint="default"/>
      </w:rPr>
    </w:lvl>
    <w:lvl w:ilvl="8">
      <w:start w:val="1"/>
      <w:numFmt w:val="decimal"/>
      <w:lvlText w:val="%1.%2.%3.%4.%5.%6.%7.%8.%9."/>
      <w:lvlJc w:val="left"/>
      <w:pPr>
        <w:ind w:left="11504" w:hanging="1800"/>
      </w:pPr>
      <w:rPr>
        <w:rFonts w:hint="default"/>
      </w:rPr>
    </w:lvl>
  </w:abstractNum>
  <w:abstractNum w:abstractNumId="8" w15:restartNumberingAfterBreak="0">
    <w:nsid w:val="0DEA7494"/>
    <w:multiLevelType w:val="multilevel"/>
    <w:tmpl w:val="279CF020"/>
    <w:lvl w:ilvl="0">
      <w:start w:val="1"/>
      <w:numFmt w:val="decimal"/>
      <w:lvlText w:val="%1"/>
      <w:lvlJc w:val="left"/>
      <w:pPr>
        <w:tabs>
          <w:tab w:val="num" w:pos="405"/>
        </w:tabs>
        <w:ind w:left="405" w:hanging="405"/>
      </w:pPr>
    </w:lvl>
    <w:lvl w:ilvl="1">
      <w:start w:val="1"/>
      <w:numFmt w:val="decimal"/>
      <w:lvlText w:val="%1.%2"/>
      <w:lvlJc w:val="left"/>
      <w:pPr>
        <w:tabs>
          <w:tab w:val="num" w:pos="1125"/>
        </w:tabs>
        <w:ind w:left="1125" w:hanging="40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0FFF57C4"/>
    <w:multiLevelType w:val="hybridMultilevel"/>
    <w:tmpl w:val="7B2E3756"/>
    <w:lvl w:ilvl="0" w:tplc="F4680036">
      <w:start w:val="1"/>
      <w:numFmt w:val="decimal"/>
      <w:lvlText w:val="14.%1."/>
      <w:lvlJc w:val="left"/>
      <w:pPr>
        <w:ind w:left="1211" w:hanging="360"/>
      </w:pPr>
      <w:rPr>
        <w:rFonts w:hint="default"/>
      </w:rPr>
    </w:lvl>
    <w:lvl w:ilvl="1" w:tplc="04270019">
      <w:start w:val="1"/>
      <w:numFmt w:val="lowerLetter"/>
      <w:lvlText w:val="%2."/>
      <w:lvlJc w:val="left"/>
      <w:pPr>
        <w:ind w:left="1194" w:hanging="360"/>
      </w:pPr>
    </w:lvl>
    <w:lvl w:ilvl="2" w:tplc="0427001B" w:tentative="1">
      <w:start w:val="1"/>
      <w:numFmt w:val="lowerRoman"/>
      <w:lvlText w:val="%3."/>
      <w:lvlJc w:val="right"/>
      <w:pPr>
        <w:ind w:left="1914" w:hanging="180"/>
      </w:pPr>
    </w:lvl>
    <w:lvl w:ilvl="3" w:tplc="0427000F" w:tentative="1">
      <w:start w:val="1"/>
      <w:numFmt w:val="decimal"/>
      <w:lvlText w:val="%4."/>
      <w:lvlJc w:val="left"/>
      <w:pPr>
        <w:ind w:left="2634" w:hanging="360"/>
      </w:pPr>
    </w:lvl>
    <w:lvl w:ilvl="4" w:tplc="04270019" w:tentative="1">
      <w:start w:val="1"/>
      <w:numFmt w:val="lowerLetter"/>
      <w:lvlText w:val="%5."/>
      <w:lvlJc w:val="left"/>
      <w:pPr>
        <w:ind w:left="3354" w:hanging="360"/>
      </w:pPr>
    </w:lvl>
    <w:lvl w:ilvl="5" w:tplc="0427001B" w:tentative="1">
      <w:start w:val="1"/>
      <w:numFmt w:val="lowerRoman"/>
      <w:lvlText w:val="%6."/>
      <w:lvlJc w:val="right"/>
      <w:pPr>
        <w:ind w:left="4074" w:hanging="180"/>
      </w:pPr>
    </w:lvl>
    <w:lvl w:ilvl="6" w:tplc="0427000F" w:tentative="1">
      <w:start w:val="1"/>
      <w:numFmt w:val="decimal"/>
      <w:lvlText w:val="%7."/>
      <w:lvlJc w:val="left"/>
      <w:pPr>
        <w:ind w:left="4794" w:hanging="360"/>
      </w:pPr>
    </w:lvl>
    <w:lvl w:ilvl="7" w:tplc="04270019" w:tentative="1">
      <w:start w:val="1"/>
      <w:numFmt w:val="lowerLetter"/>
      <w:lvlText w:val="%8."/>
      <w:lvlJc w:val="left"/>
      <w:pPr>
        <w:ind w:left="5514" w:hanging="360"/>
      </w:pPr>
    </w:lvl>
    <w:lvl w:ilvl="8" w:tplc="0427001B" w:tentative="1">
      <w:start w:val="1"/>
      <w:numFmt w:val="lowerRoman"/>
      <w:lvlText w:val="%9."/>
      <w:lvlJc w:val="right"/>
      <w:pPr>
        <w:ind w:left="6234" w:hanging="180"/>
      </w:pPr>
    </w:lvl>
  </w:abstractNum>
  <w:abstractNum w:abstractNumId="10" w15:restartNumberingAfterBreak="0">
    <w:nsid w:val="144B35BA"/>
    <w:multiLevelType w:val="multilevel"/>
    <w:tmpl w:val="0B0E5C3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1D93545F"/>
    <w:multiLevelType w:val="multilevel"/>
    <w:tmpl w:val="2BFCE03A"/>
    <w:lvl w:ilvl="0">
      <w:start w:val="3"/>
      <w:numFmt w:val="decimal"/>
      <w:lvlText w:val="%1."/>
      <w:lvlJc w:val="left"/>
      <w:pPr>
        <w:tabs>
          <w:tab w:val="num" w:pos="720"/>
        </w:tabs>
        <w:ind w:left="720" w:hanging="720"/>
      </w:pPr>
    </w:lvl>
    <w:lvl w:ilvl="1">
      <w:start w:val="1"/>
      <w:numFmt w:val="decimal"/>
      <w:lvlText w:val="%1.%2."/>
      <w:lvlJc w:val="left"/>
      <w:pPr>
        <w:tabs>
          <w:tab w:val="num" w:pos="956"/>
        </w:tabs>
        <w:ind w:left="956" w:hanging="720"/>
      </w:pPr>
    </w:lvl>
    <w:lvl w:ilvl="2">
      <w:start w:val="4"/>
      <w:numFmt w:val="decimal"/>
      <w:lvlText w:val="%1.%2.%3."/>
      <w:lvlJc w:val="left"/>
      <w:pPr>
        <w:tabs>
          <w:tab w:val="num" w:pos="1552"/>
        </w:tabs>
        <w:ind w:left="1552" w:hanging="1080"/>
      </w:pPr>
    </w:lvl>
    <w:lvl w:ilvl="3">
      <w:start w:val="1"/>
      <w:numFmt w:val="decimal"/>
      <w:lvlText w:val="%1.%2.%3.%4."/>
      <w:lvlJc w:val="left"/>
      <w:pPr>
        <w:tabs>
          <w:tab w:val="num" w:pos="1788"/>
        </w:tabs>
        <w:ind w:left="1788" w:hanging="1080"/>
      </w:pPr>
    </w:lvl>
    <w:lvl w:ilvl="4">
      <w:start w:val="1"/>
      <w:numFmt w:val="decimal"/>
      <w:lvlText w:val="%1.%2.%3.%4.%5."/>
      <w:lvlJc w:val="left"/>
      <w:pPr>
        <w:tabs>
          <w:tab w:val="num" w:pos="2384"/>
        </w:tabs>
        <w:ind w:left="2384" w:hanging="1440"/>
      </w:pPr>
    </w:lvl>
    <w:lvl w:ilvl="5">
      <w:start w:val="1"/>
      <w:numFmt w:val="decimal"/>
      <w:lvlText w:val="%1.%2.%3.%4.%5.%6."/>
      <w:lvlJc w:val="left"/>
      <w:pPr>
        <w:tabs>
          <w:tab w:val="num" w:pos="2980"/>
        </w:tabs>
        <w:ind w:left="2980" w:hanging="1800"/>
      </w:pPr>
    </w:lvl>
    <w:lvl w:ilvl="6">
      <w:start w:val="1"/>
      <w:numFmt w:val="decimal"/>
      <w:lvlText w:val="%1.%2.%3.%4.%5.%6.%7."/>
      <w:lvlJc w:val="left"/>
      <w:pPr>
        <w:tabs>
          <w:tab w:val="num" w:pos="3216"/>
        </w:tabs>
        <w:ind w:left="3216" w:hanging="1800"/>
      </w:pPr>
    </w:lvl>
    <w:lvl w:ilvl="7">
      <w:start w:val="1"/>
      <w:numFmt w:val="decimal"/>
      <w:lvlText w:val="%1.%2.%3.%4.%5.%6.%7.%8."/>
      <w:lvlJc w:val="left"/>
      <w:pPr>
        <w:tabs>
          <w:tab w:val="num" w:pos="3812"/>
        </w:tabs>
        <w:ind w:left="3812" w:hanging="2160"/>
      </w:pPr>
    </w:lvl>
    <w:lvl w:ilvl="8">
      <w:start w:val="1"/>
      <w:numFmt w:val="decimal"/>
      <w:lvlText w:val="%1.%2.%3.%4.%5.%6.%7.%8.%9."/>
      <w:lvlJc w:val="left"/>
      <w:pPr>
        <w:tabs>
          <w:tab w:val="num" w:pos="4408"/>
        </w:tabs>
        <w:ind w:left="4408" w:hanging="2520"/>
      </w:pPr>
    </w:lvl>
  </w:abstractNum>
  <w:abstractNum w:abstractNumId="12" w15:restartNumberingAfterBreak="0">
    <w:nsid w:val="21A27ED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DF07E9A"/>
    <w:multiLevelType w:val="singleLevel"/>
    <w:tmpl w:val="46023692"/>
    <w:lvl w:ilvl="0">
      <w:start w:val="1"/>
      <w:numFmt w:val="decimal"/>
      <w:lvlText w:val="%1."/>
      <w:lvlJc w:val="left"/>
      <w:pPr>
        <w:tabs>
          <w:tab w:val="num" w:pos="1080"/>
        </w:tabs>
        <w:ind w:left="1080" w:hanging="360"/>
      </w:pPr>
      <w:rPr>
        <w:rFonts w:hint="default"/>
      </w:rPr>
    </w:lvl>
  </w:abstractNum>
  <w:abstractNum w:abstractNumId="14" w15:restartNumberingAfterBreak="0">
    <w:nsid w:val="2EFC35E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85292C"/>
    <w:multiLevelType w:val="hybridMultilevel"/>
    <w:tmpl w:val="C9FC6664"/>
    <w:lvl w:ilvl="0" w:tplc="5B6CC0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D0E0128"/>
    <w:multiLevelType w:val="singleLevel"/>
    <w:tmpl w:val="CE86AAE4"/>
    <w:lvl w:ilvl="0">
      <w:start w:val="1"/>
      <w:numFmt w:val="decimal"/>
      <w:lvlText w:val="%1."/>
      <w:lvlJc w:val="left"/>
      <w:pPr>
        <w:tabs>
          <w:tab w:val="num" w:pos="1080"/>
        </w:tabs>
        <w:ind w:left="1080" w:hanging="360"/>
      </w:pPr>
      <w:rPr>
        <w:rFonts w:hint="default"/>
      </w:rPr>
    </w:lvl>
  </w:abstractNum>
  <w:abstractNum w:abstractNumId="17" w15:restartNumberingAfterBreak="0">
    <w:nsid w:val="404713AF"/>
    <w:multiLevelType w:val="hybridMultilevel"/>
    <w:tmpl w:val="361AD826"/>
    <w:lvl w:ilvl="0" w:tplc="8E1EA7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3182B7A"/>
    <w:multiLevelType w:val="hybridMultilevel"/>
    <w:tmpl w:val="A6FE079E"/>
    <w:lvl w:ilvl="0" w:tplc="52B8F26C">
      <w:start w:val="1"/>
      <w:numFmt w:val="decimal"/>
      <w:lvlText w:val="%1."/>
      <w:lvlJc w:val="left"/>
      <w:pPr>
        <w:ind w:left="900" w:hanging="360"/>
      </w:pPr>
      <w:rPr>
        <w:rFonts w:ascii="Times New Roman" w:eastAsia="Arial Unicode MS" w:hAnsi="Times New Roman" w:cs="Arial Unicode M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38D47BD"/>
    <w:multiLevelType w:val="singleLevel"/>
    <w:tmpl w:val="CE86AAE4"/>
    <w:lvl w:ilvl="0">
      <w:start w:val="1"/>
      <w:numFmt w:val="decimal"/>
      <w:lvlText w:val="%1."/>
      <w:lvlJc w:val="left"/>
      <w:pPr>
        <w:tabs>
          <w:tab w:val="num" w:pos="1080"/>
        </w:tabs>
        <w:ind w:left="1080" w:hanging="360"/>
      </w:pPr>
      <w:rPr>
        <w:rFonts w:hint="default"/>
      </w:rPr>
    </w:lvl>
  </w:abstractNum>
  <w:abstractNum w:abstractNumId="20" w15:restartNumberingAfterBreak="0">
    <w:nsid w:val="476B1542"/>
    <w:multiLevelType w:val="multilevel"/>
    <w:tmpl w:val="559A7E48"/>
    <w:lvl w:ilvl="0">
      <w:start w:val="1"/>
      <w:numFmt w:val="decimal"/>
      <w:lvlText w:val="%1."/>
      <w:lvlJc w:val="left"/>
      <w:pPr>
        <w:ind w:left="360" w:hanging="360"/>
      </w:pPr>
      <w:rPr>
        <w:rFonts w:hint="default"/>
      </w:rPr>
    </w:lvl>
    <w:lvl w:ilvl="1">
      <w:start w:val="6"/>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21" w15:restartNumberingAfterBreak="0">
    <w:nsid w:val="47CF2026"/>
    <w:multiLevelType w:val="multilevel"/>
    <w:tmpl w:val="282A464E"/>
    <w:lvl w:ilvl="0">
      <w:start w:val="2"/>
      <w:numFmt w:val="decimal"/>
      <w:lvlText w:val="%1."/>
      <w:lvlJc w:val="left"/>
      <w:pPr>
        <w:tabs>
          <w:tab w:val="num" w:pos="1080"/>
        </w:tabs>
        <w:ind w:left="1080" w:hanging="360"/>
      </w:pPr>
    </w:lvl>
    <w:lvl w:ilvl="1">
      <w:start w:val="2"/>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2" w15:restartNumberingAfterBreak="0">
    <w:nsid w:val="513C3100"/>
    <w:multiLevelType w:val="multilevel"/>
    <w:tmpl w:val="E25C710A"/>
    <w:lvl w:ilvl="0">
      <w:start w:val="1"/>
      <w:numFmt w:val="decimal"/>
      <w:lvlText w:val="%1."/>
      <w:lvlJc w:val="left"/>
      <w:pPr>
        <w:tabs>
          <w:tab w:val="num" w:pos="1095"/>
        </w:tabs>
        <w:ind w:left="1095" w:hanging="375"/>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15:restartNumberingAfterBreak="0">
    <w:nsid w:val="529E3BC9"/>
    <w:multiLevelType w:val="hybridMultilevel"/>
    <w:tmpl w:val="2D1CD066"/>
    <w:lvl w:ilvl="0" w:tplc="E28228B8">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15:restartNumberingAfterBreak="0">
    <w:nsid w:val="5AB11139"/>
    <w:multiLevelType w:val="singleLevel"/>
    <w:tmpl w:val="F4D67EA6"/>
    <w:lvl w:ilvl="0">
      <w:start w:val="2"/>
      <w:numFmt w:val="decimal"/>
      <w:lvlText w:val="%1."/>
      <w:lvlJc w:val="left"/>
      <w:pPr>
        <w:tabs>
          <w:tab w:val="num" w:pos="1080"/>
        </w:tabs>
        <w:ind w:left="1080" w:hanging="360"/>
      </w:pPr>
      <w:rPr>
        <w:rFonts w:hint="default"/>
      </w:rPr>
    </w:lvl>
  </w:abstractNum>
  <w:abstractNum w:abstractNumId="25" w15:restartNumberingAfterBreak="0">
    <w:nsid w:val="64CD6B95"/>
    <w:multiLevelType w:val="multilevel"/>
    <w:tmpl w:val="EE7EF742"/>
    <w:lvl w:ilvl="0">
      <w:start w:val="1"/>
      <w:numFmt w:val="decimal"/>
      <w:lvlText w:val="%1."/>
      <w:lvlJc w:val="left"/>
      <w:pPr>
        <w:tabs>
          <w:tab w:val="num" w:pos="360"/>
        </w:tabs>
        <w:ind w:left="360" w:hanging="360"/>
      </w:pPr>
    </w:lvl>
    <w:lvl w:ilvl="1">
      <w:start w:val="1"/>
      <w:numFmt w:val="decimal"/>
      <w:lvlText w:val="%1.%2."/>
      <w:lvlJc w:val="left"/>
      <w:pPr>
        <w:tabs>
          <w:tab w:val="num" w:pos="1494"/>
        </w:tabs>
        <w:ind w:left="1494" w:hanging="360"/>
      </w:pPr>
    </w:lvl>
    <w:lvl w:ilvl="2">
      <w:start w:val="1"/>
      <w:numFmt w:val="decimal"/>
      <w:lvlText w:val="%1.%2.%3."/>
      <w:lvlJc w:val="left"/>
      <w:pPr>
        <w:tabs>
          <w:tab w:val="num" w:pos="2988"/>
        </w:tabs>
        <w:ind w:left="2988" w:hanging="720"/>
      </w:pPr>
    </w:lvl>
    <w:lvl w:ilvl="3">
      <w:start w:val="1"/>
      <w:numFmt w:val="decimal"/>
      <w:lvlText w:val="%1.%2.%3.%4."/>
      <w:lvlJc w:val="left"/>
      <w:pPr>
        <w:tabs>
          <w:tab w:val="num" w:pos="4122"/>
        </w:tabs>
        <w:ind w:left="4122" w:hanging="720"/>
      </w:pPr>
    </w:lvl>
    <w:lvl w:ilvl="4">
      <w:start w:val="1"/>
      <w:numFmt w:val="decimal"/>
      <w:lvlText w:val="%1.%2.%3.%4.%5."/>
      <w:lvlJc w:val="left"/>
      <w:pPr>
        <w:tabs>
          <w:tab w:val="num" w:pos="5616"/>
        </w:tabs>
        <w:ind w:left="5616" w:hanging="1080"/>
      </w:pPr>
    </w:lvl>
    <w:lvl w:ilvl="5">
      <w:start w:val="1"/>
      <w:numFmt w:val="decimal"/>
      <w:lvlText w:val="%1.%2.%3.%4.%5.%6."/>
      <w:lvlJc w:val="left"/>
      <w:pPr>
        <w:tabs>
          <w:tab w:val="num" w:pos="6750"/>
        </w:tabs>
        <w:ind w:left="6750" w:hanging="108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872"/>
        </w:tabs>
        <w:ind w:left="10872" w:hanging="1800"/>
      </w:pPr>
    </w:lvl>
  </w:abstractNum>
  <w:abstractNum w:abstractNumId="26" w15:restartNumberingAfterBreak="0">
    <w:nsid w:val="65A129E2"/>
    <w:multiLevelType w:val="hybridMultilevel"/>
    <w:tmpl w:val="210AD496"/>
    <w:lvl w:ilvl="0" w:tplc="9844F672">
      <w:start w:val="1"/>
      <w:numFmt w:val="decimal"/>
      <w:lvlText w:val="%1."/>
      <w:lvlJc w:val="left"/>
      <w:pPr>
        <w:tabs>
          <w:tab w:val="num" w:pos="1440"/>
        </w:tabs>
        <w:ind w:left="1440" w:hanging="360"/>
      </w:pPr>
    </w:lvl>
    <w:lvl w:ilvl="1" w:tplc="03288F34" w:tentative="1">
      <w:start w:val="1"/>
      <w:numFmt w:val="lowerLetter"/>
      <w:lvlText w:val="%2."/>
      <w:lvlJc w:val="left"/>
      <w:pPr>
        <w:tabs>
          <w:tab w:val="num" w:pos="2160"/>
        </w:tabs>
        <w:ind w:left="2160" w:hanging="360"/>
      </w:pPr>
    </w:lvl>
    <w:lvl w:ilvl="2" w:tplc="4C12AAD6" w:tentative="1">
      <w:start w:val="1"/>
      <w:numFmt w:val="lowerRoman"/>
      <w:lvlText w:val="%3."/>
      <w:lvlJc w:val="right"/>
      <w:pPr>
        <w:tabs>
          <w:tab w:val="num" w:pos="2880"/>
        </w:tabs>
        <w:ind w:left="2880" w:hanging="180"/>
      </w:pPr>
    </w:lvl>
    <w:lvl w:ilvl="3" w:tplc="80EA20BA" w:tentative="1">
      <w:start w:val="1"/>
      <w:numFmt w:val="decimal"/>
      <w:lvlText w:val="%4."/>
      <w:lvlJc w:val="left"/>
      <w:pPr>
        <w:tabs>
          <w:tab w:val="num" w:pos="3600"/>
        </w:tabs>
        <w:ind w:left="3600" w:hanging="360"/>
      </w:pPr>
    </w:lvl>
    <w:lvl w:ilvl="4" w:tplc="D85CDC6A" w:tentative="1">
      <w:start w:val="1"/>
      <w:numFmt w:val="lowerLetter"/>
      <w:lvlText w:val="%5."/>
      <w:lvlJc w:val="left"/>
      <w:pPr>
        <w:tabs>
          <w:tab w:val="num" w:pos="4320"/>
        </w:tabs>
        <w:ind w:left="4320" w:hanging="360"/>
      </w:pPr>
    </w:lvl>
    <w:lvl w:ilvl="5" w:tplc="71DA29F0" w:tentative="1">
      <w:start w:val="1"/>
      <w:numFmt w:val="lowerRoman"/>
      <w:lvlText w:val="%6."/>
      <w:lvlJc w:val="right"/>
      <w:pPr>
        <w:tabs>
          <w:tab w:val="num" w:pos="5040"/>
        </w:tabs>
        <w:ind w:left="5040" w:hanging="180"/>
      </w:pPr>
    </w:lvl>
    <w:lvl w:ilvl="6" w:tplc="46603C22" w:tentative="1">
      <w:start w:val="1"/>
      <w:numFmt w:val="decimal"/>
      <w:lvlText w:val="%7."/>
      <w:lvlJc w:val="left"/>
      <w:pPr>
        <w:tabs>
          <w:tab w:val="num" w:pos="5760"/>
        </w:tabs>
        <w:ind w:left="5760" w:hanging="360"/>
      </w:pPr>
    </w:lvl>
    <w:lvl w:ilvl="7" w:tplc="33DE313C" w:tentative="1">
      <w:start w:val="1"/>
      <w:numFmt w:val="lowerLetter"/>
      <w:lvlText w:val="%8."/>
      <w:lvlJc w:val="left"/>
      <w:pPr>
        <w:tabs>
          <w:tab w:val="num" w:pos="6480"/>
        </w:tabs>
        <w:ind w:left="6480" w:hanging="360"/>
      </w:pPr>
    </w:lvl>
    <w:lvl w:ilvl="8" w:tplc="3AF65BB8" w:tentative="1">
      <w:start w:val="1"/>
      <w:numFmt w:val="lowerRoman"/>
      <w:lvlText w:val="%9."/>
      <w:lvlJc w:val="right"/>
      <w:pPr>
        <w:tabs>
          <w:tab w:val="num" w:pos="7200"/>
        </w:tabs>
        <w:ind w:left="7200" w:hanging="180"/>
      </w:pPr>
    </w:lvl>
  </w:abstractNum>
  <w:abstractNum w:abstractNumId="27" w15:restartNumberingAfterBreak="0">
    <w:nsid w:val="66FB7053"/>
    <w:multiLevelType w:val="hybridMultilevel"/>
    <w:tmpl w:val="01A8E6EE"/>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8" w15:restartNumberingAfterBreak="0">
    <w:nsid w:val="6B0E3A78"/>
    <w:multiLevelType w:val="singleLevel"/>
    <w:tmpl w:val="BF34AE48"/>
    <w:lvl w:ilvl="0">
      <w:start w:val="3"/>
      <w:numFmt w:val="bullet"/>
      <w:lvlText w:val="-"/>
      <w:lvlJc w:val="left"/>
      <w:pPr>
        <w:tabs>
          <w:tab w:val="num" w:pos="1080"/>
        </w:tabs>
        <w:ind w:left="1080" w:hanging="360"/>
      </w:pPr>
      <w:rPr>
        <w:rFonts w:hint="default"/>
      </w:rPr>
    </w:lvl>
  </w:abstractNum>
  <w:abstractNum w:abstractNumId="29" w15:restartNumberingAfterBreak="0">
    <w:nsid w:val="7197771B"/>
    <w:multiLevelType w:val="hybridMultilevel"/>
    <w:tmpl w:val="342611E4"/>
    <w:lvl w:ilvl="0" w:tplc="7ABA9A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79E47FDD"/>
    <w:multiLevelType w:val="multilevel"/>
    <w:tmpl w:val="0B0E5C3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 w15:restartNumberingAfterBreak="0">
    <w:nsid w:val="7E6A095C"/>
    <w:multiLevelType w:val="singleLevel"/>
    <w:tmpl w:val="9F004CDE"/>
    <w:lvl w:ilvl="0">
      <w:start w:val="1"/>
      <w:numFmt w:val="decimal"/>
      <w:lvlText w:val="%1."/>
      <w:lvlJc w:val="left"/>
      <w:pPr>
        <w:tabs>
          <w:tab w:val="num" w:pos="1080"/>
        </w:tabs>
        <w:ind w:left="1080" w:hanging="360"/>
      </w:pPr>
      <w:rPr>
        <w:rFonts w:hint="default"/>
      </w:rPr>
    </w:lvl>
  </w:abstractNum>
  <w:num w:numId="1">
    <w:abstractNumId w:val="13"/>
  </w:num>
  <w:num w:numId="2">
    <w:abstractNumId w:val="6"/>
  </w:num>
  <w:num w:numId="3">
    <w:abstractNumId w:val="28"/>
  </w:num>
  <w:num w:numId="4">
    <w:abstractNumId w:val="22"/>
    <w:lvlOverride w:ilvl="0">
      <w:startOverride w:val="9"/>
    </w:lvlOverride>
  </w:num>
  <w:num w:numId="5">
    <w:abstractNumId w:val="31"/>
  </w:num>
  <w:num w:numId="6">
    <w:abstractNumId w:val="12"/>
  </w:num>
  <w:num w:numId="7">
    <w:abstractNumId w:val="19"/>
  </w:num>
  <w:num w:numId="8">
    <w:abstractNumId w:val="16"/>
  </w:num>
  <w:num w:numId="9">
    <w:abstractNumId w:val="14"/>
  </w:num>
  <w:num w:numId="10">
    <w:abstractNumId w:val="3"/>
  </w:num>
  <w:num w:numId="11">
    <w:abstractNumId w:val="24"/>
  </w:num>
  <w:num w:numId="12">
    <w:abstractNumId w:val="2"/>
  </w:num>
  <w:num w:numId="13">
    <w:abstractNumId w:val="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4"/>
    <w:lvlOverride w:ilvl="0">
      <w:startOverride w:val="2"/>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 w:numId="31">
    <w:abstractNumId w:val="29"/>
  </w:num>
  <w:num w:numId="32">
    <w:abstractNumId w:val="15"/>
  </w:num>
  <w:num w:numId="33">
    <w:abstractNumId w:val="0"/>
  </w:num>
  <w:num w:numId="34">
    <w:abstractNumId w:val="7"/>
  </w:num>
  <w:num w:numId="35">
    <w:abstractNumId w:val="20"/>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DA"/>
    <w:rsid w:val="0000121D"/>
    <w:rsid w:val="000021E3"/>
    <w:rsid w:val="00002390"/>
    <w:rsid w:val="00003EC0"/>
    <w:rsid w:val="0000425E"/>
    <w:rsid w:val="00006252"/>
    <w:rsid w:val="000132CF"/>
    <w:rsid w:val="00015C14"/>
    <w:rsid w:val="00020E56"/>
    <w:rsid w:val="00021FDC"/>
    <w:rsid w:val="00023B16"/>
    <w:rsid w:val="00025A1B"/>
    <w:rsid w:val="00026F70"/>
    <w:rsid w:val="000316E0"/>
    <w:rsid w:val="00031E61"/>
    <w:rsid w:val="00034356"/>
    <w:rsid w:val="00034A02"/>
    <w:rsid w:val="00034A70"/>
    <w:rsid w:val="00035347"/>
    <w:rsid w:val="000403AC"/>
    <w:rsid w:val="000430B3"/>
    <w:rsid w:val="000457EE"/>
    <w:rsid w:val="00045A2F"/>
    <w:rsid w:val="00046DCC"/>
    <w:rsid w:val="00057B50"/>
    <w:rsid w:val="000707ED"/>
    <w:rsid w:val="00071DEF"/>
    <w:rsid w:val="00072536"/>
    <w:rsid w:val="000727C8"/>
    <w:rsid w:val="00072C5C"/>
    <w:rsid w:val="000752F0"/>
    <w:rsid w:val="00076CDD"/>
    <w:rsid w:val="00081614"/>
    <w:rsid w:val="00081707"/>
    <w:rsid w:val="000853B5"/>
    <w:rsid w:val="00085C29"/>
    <w:rsid w:val="000872D1"/>
    <w:rsid w:val="000934C9"/>
    <w:rsid w:val="000941E8"/>
    <w:rsid w:val="0009548F"/>
    <w:rsid w:val="00096D97"/>
    <w:rsid w:val="0009701C"/>
    <w:rsid w:val="000A0199"/>
    <w:rsid w:val="000A1AA6"/>
    <w:rsid w:val="000A2EE6"/>
    <w:rsid w:val="000A431C"/>
    <w:rsid w:val="000A46E7"/>
    <w:rsid w:val="000A56A3"/>
    <w:rsid w:val="000B11A5"/>
    <w:rsid w:val="000B169A"/>
    <w:rsid w:val="000B1E17"/>
    <w:rsid w:val="000C2279"/>
    <w:rsid w:val="000C7070"/>
    <w:rsid w:val="000C7919"/>
    <w:rsid w:val="000D05EC"/>
    <w:rsid w:val="000D0B69"/>
    <w:rsid w:val="000D227E"/>
    <w:rsid w:val="000D2E0C"/>
    <w:rsid w:val="000D36C0"/>
    <w:rsid w:val="000D4DC6"/>
    <w:rsid w:val="000D7811"/>
    <w:rsid w:val="000E25FA"/>
    <w:rsid w:val="000E7725"/>
    <w:rsid w:val="000F0608"/>
    <w:rsid w:val="000F08B5"/>
    <w:rsid w:val="000F385A"/>
    <w:rsid w:val="000F4280"/>
    <w:rsid w:val="0010059A"/>
    <w:rsid w:val="00102BF2"/>
    <w:rsid w:val="0010325C"/>
    <w:rsid w:val="00105233"/>
    <w:rsid w:val="0010714A"/>
    <w:rsid w:val="0011504A"/>
    <w:rsid w:val="0011717F"/>
    <w:rsid w:val="001250C4"/>
    <w:rsid w:val="00125783"/>
    <w:rsid w:val="00131466"/>
    <w:rsid w:val="001319B7"/>
    <w:rsid w:val="001350F3"/>
    <w:rsid w:val="0013587E"/>
    <w:rsid w:val="001379C6"/>
    <w:rsid w:val="00137DAD"/>
    <w:rsid w:val="00141630"/>
    <w:rsid w:val="001422B2"/>
    <w:rsid w:val="00142C48"/>
    <w:rsid w:val="00155B07"/>
    <w:rsid w:val="001561E1"/>
    <w:rsid w:val="00156BED"/>
    <w:rsid w:val="00157317"/>
    <w:rsid w:val="00160A7B"/>
    <w:rsid w:val="0016159F"/>
    <w:rsid w:val="00163C62"/>
    <w:rsid w:val="0016527B"/>
    <w:rsid w:val="00175975"/>
    <w:rsid w:val="00182EEB"/>
    <w:rsid w:val="00184DAD"/>
    <w:rsid w:val="00185375"/>
    <w:rsid w:val="00192E19"/>
    <w:rsid w:val="0019417C"/>
    <w:rsid w:val="0019447F"/>
    <w:rsid w:val="001954EC"/>
    <w:rsid w:val="001A1EBA"/>
    <w:rsid w:val="001B09AB"/>
    <w:rsid w:val="001B416B"/>
    <w:rsid w:val="001B57A5"/>
    <w:rsid w:val="001C1115"/>
    <w:rsid w:val="001C2FB2"/>
    <w:rsid w:val="001C3985"/>
    <w:rsid w:val="001C4052"/>
    <w:rsid w:val="001C70C2"/>
    <w:rsid w:val="001D3D33"/>
    <w:rsid w:val="001E428E"/>
    <w:rsid w:val="001F01EC"/>
    <w:rsid w:val="001F1785"/>
    <w:rsid w:val="001F2ACB"/>
    <w:rsid w:val="001F321D"/>
    <w:rsid w:val="001F3811"/>
    <w:rsid w:val="001F3DE4"/>
    <w:rsid w:val="001F4169"/>
    <w:rsid w:val="001F6D05"/>
    <w:rsid w:val="001F784E"/>
    <w:rsid w:val="00200B8D"/>
    <w:rsid w:val="00201AA2"/>
    <w:rsid w:val="0020458B"/>
    <w:rsid w:val="00207090"/>
    <w:rsid w:val="00213C16"/>
    <w:rsid w:val="00220E09"/>
    <w:rsid w:val="002314D9"/>
    <w:rsid w:val="00231F1C"/>
    <w:rsid w:val="002355E5"/>
    <w:rsid w:val="00236221"/>
    <w:rsid w:val="00236D94"/>
    <w:rsid w:val="0024024A"/>
    <w:rsid w:val="00240B2E"/>
    <w:rsid w:val="00240C39"/>
    <w:rsid w:val="00241DA1"/>
    <w:rsid w:val="002513E9"/>
    <w:rsid w:val="0025235D"/>
    <w:rsid w:val="00254432"/>
    <w:rsid w:val="002561F4"/>
    <w:rsid w:val="002637CA"/>
    <w:rsid w:val="00263B9C"/>
    <w:rsid w:val="00271E0D"/>
    <w:rsid w:val="00274DE4"/>
    <w:rsid w:val="0028084E"/>
    <w:rsid w:val="00284027"/>
    <w:rsid w:val="002842C9"/>
    <w:rsid w:val="002856FD"/>
    <w:rsid w:val="00285D0E"/>
    <w:rsid w:val="002946DC"/>
    <w:rsid w:val="002978DA"/>
    <w:rsid w:val="002A02B8"/>
    <w:rsid w:val="002A14FE"/>
    <w:rsid w:val="002A4A20"/>
    <w:rsid w:val="002A5550"/>
    <w:rsid w:val="002A5766"/>
    <w:rsid w:val="002B496E"/>
    <w:rsid w:val="002B623E"/>
    <w:rsid w:val="002D3123"/>
    <w:rsid w:val="002D42A6"/>
    <w:rsid w:val="002E1AB7"/>
    <w:rsid w:val="002E274D"/>
    <w:rsid w:val="002E4406"/>
    <w:rsid w:val="002E45A9"/>
    <w:rsid w:val="002F1E6A"/>
    <w:rsid w:val="002F7C61"/>
    <w:rsid w:val="0030528B"/>
    <w:rsid w:val="00305AC3"/>
    <w:rsid w:val="0031033C"/>
    <w:rsid w:val="003119E8"/>
    <w:rsid w:val="0032318A"/>
    <w:rsid w:val="0032618A"/>
    <w:rsid w:val="00326F72"/>
    <w:rsid w:val="003272B8"/>
    <w:rsid w:val="00335A46"/>
    <w:rsid w:val="00337A4E"/>
    <w:rsid w:val="003546F3"/>
    <w:rsid w:val="00363748"/>
    <w:rsid w:val="00363F08"/>
    <w:rsid w:val="00375603"/>
    <w:rsid w:val="00376603"/>
    <w:rsid w:val="003810B1"/>
    <w:rsid w:val="00383DC2"/>
    <w:rsid w:val="00383F63"/>
    <w:rsid w:val="003850E0"/>
    <w:rsid w:val="00390D50"/>
    <w:rsid w:val="00391479"/>
    <w:rsid w:val="003A1CD3"/>
    <w:rsid w:val="003A4B11"/>
    <w:rsid w:val="003A7DC0"/>
    <w:rsid w:val="003B2146"/>
    <w:rsid w:val="003C5503"/>
    <w:rsid w:val="003D2114"/>
    <w:rsid w:val="003D409A"/>
    <w:rsid w:val="003E0F73"/>
    <w:rsid w:val="003E3598"/>
    <w:rsid w:val="003E5290"/>
    <w:rsid w:val="003F146E"/>
    <w:rsid w:val="003F2ABF"/>
    <w:rsid w:val="003F2C11"/>
    <w:rsid w:val="003F5955"/>
    <w:rsid w:val="003F6701"/>
    <w:rsid w:val="003F7DAA"/>
    <w:rsid w:val="004007D9"/>
    <w:rsid w:val="00400A51"/>
    <w:rsid w:val="0040228F"/>
    <w:rsid w:val="0040539E"/>
    <w:rsid w:val="00407AEF"/>
    <w:rsid w:val="00410759"/>
    <w:rsid w:val="00411179"/>
    <w:rsid w:val="0041278C"/>
    <w:rsid w:val="00413C2C"/>
    <w:rsid w:val="0042353C"/>
    <w:rsid w:val="00424E59"/>
    <w:rsid w:val="004262F1"/>
    <w:rsid w:val="00440425"/>
    <w:rsid w:val="00441B02"/>
    <w:rsid w:val="00443CA7"/>
    <w:rsid w:val="00444ACD"/>
    <w:rsid w:val="00451DC5"/>
    <w:rsid w:val="004569B9"/>
    <w:rsid w:val="00457B30"/>
    <w:rsid w:val="00457CD0"/>
    <w:rsid w:val="00460DED"/>
    <w:rsid w:val="004623A5"/>
    <w:rsid w:val="00462934"/>
    <w:rsid w:val="00464AAB"/>
    <w:rsid w:val="0046785A"/>
    <w:rsid w:val="00473EC7"/>
    <w:rsid w:val="0047684F"/>
    <w:rsid w:val="00477107"/>
    <w:rsid w:val="00480386"/>
    <w:rsid w:val="00482A70"/>
    <w:rsid w:val="00483779"/>
    <w:rsid w:val="00492269"/>
    <w:rsid w:val="0049615B"/>
    <w:rsid w:val="00496CE4"/>
    <w:rsid w:val="004A24BE"/>
    <w:rsid w:val="004A6456"/>
    <w:rsid w:val="004B0E49"/>
    <w:rsid w:val="004B2C34"/>
    <w:rsid w:val="004B39B0"/>
    <w:rsid w:val="004B6562"/>
    <w:rsid w:val="004C1A57"/>
    <w:rsid w:val="004C4091"/>
    <w:rsid w:val="004C5F56"/>
    <w:rsid w:val="004C6E42"/>
    <w:rsid w:val="004D1C66"/>
    <w:rsid w:val="004D39E7"/>
    <w:rsid w:val="004D431C"/>
    <w:rsid w:val="004D4653"/>
    <w:rsid w:val="004D6410"/>
    <w:rsid w:val="004D6A93"/>
    <w:rsid w:val="004E0D33"/>
    <w:rsid w:val="004E27DD"/>
    <w:rsid w:val="004F12C9"/>
    <w:rsid w:val="004F30F7"/>
    <w:rsid w:val="004F609E"/>
    <w:rsid w:val="004F758C"/>
    <w:rsid w:val="00501B0D"/>
    <w:rsid w:val="005125C0"/>
    <w:rsid w:val="00524665"/>
    <w:rsid w:val="00526489"/>
    <w:rsid w:val="005275B5"/>
    <w:rsid w:val="00531886"/>
    <w:rsid w:val="005327F5"/>
    <w:rsid w:val="00532A79"/>
    <w:rsid w:val="00550989"/>
    <w:rsid w:val="0055287D"/>
    <w:rsid w:val="005537D8"/>
    <w:rsid w:val="0055526B"/>
    <w:rsid w:val="00557DDB"/>
    <w:rsid w:val="00561A1D"/>
    <w:rsid w:val="0057084A"/>
    <w:rsid w:val="00570E1B"/>
    <w:rsid w:val="00572F8E"/>
    <w:rsid w:val="005735DE"/>
    <w:rsid w:val="00575AD8"/>
    <w:rsid w:val="00576753"/>
    <w:rsid w:val="0058258F"/>
    <w:rsid w:val="0058517C"/>
    <w:rsid w:val="00587BF1"/>
    <w:rsid w:val="00592943"/>
    <w:rsid w:val="005932FD"/>
    <w:rsid w:val="0059495D"/>
    <w:rsid w:val="00594970"/>
    <w:rsid w:val="005A1548"/>
    <w:rsid w:val="005A7762"/>
    <w:rsid w:val="005B2440"/>
    <w:rsid w:val="005B3853"/>
    <w:rsid w:val="005B40C4"/>
    <w:rsid w:val="005C3989"/>
    <w:rsid w:val="005C5535"/>
    <w:rsid w:val="005D0E2D"/>
    <w:rsid w:val="005D7CAB"/>
    <w:rsid w:val="005E2857"/>
    <w:rsid w:val="005E5431"/>
    <w:rsid w:val="005F64A3"/>
    <w:rsid w:val="005F69C4"/>
    <w:rsid w:val="005F715F"/>
    <w:rsid w:val="005F7EDD"/>
    <w:rsid w:val="00603067"/>
    <w:rsid w:val="00604686"/>
    <w:rsid w:val="006048EC"/>
    <w:rsid w:val="00615364"/>
    <w:rsid w:val="0061628E"/>
    <w:rsid w:val="0062164A"/>
    <w:rsid w:val="0062391F"/>
    <w:rsid w:val="00623CE3"/>
    <w:rsid w:val="0064562C"/>
    <w:rsid w:val="00646808"/>
    <w:rsid w:val="00647FB4"/>
    <w:rsid w:val="00662AFD"/>
    <w:rsid w:val="0066633F"/>
    <w:rsid w:val="00666733"/>
    <w:rsid w:val="00666DAA"/>
    <w:rsid w:val="00672387"/>
    <w:rsid w:val="00672753"/>
    <w:rsid w:val="00673AB8"/>
    <w:rsid w:val="006774CA"/>
    <w:rsid w:val="00683804"/>
    <w:rsid w:val="00685F1D"/>
    <w:rsid w:val="00686719"/>
    <w:rsid w:val="00697C4A"/>
    <w:rsid w:val="006A3D45"/>
    <w:rsid w:val="006A5945"/>
    <w:rsid w:val="006B1E0A"/>
    <w:rsid w:val="006B1EFE"/>
    <w:rsid w:val="006B2F71"/>
    <w:rsid w:val="006B37DD"/>
    <w:rsid w:val="006B3B69"/>
    <w:rsid w:val="006B7685"/>
    <w:rsid w:val="006C1B13"/>
    <w:rsid w:val="006C4320"/>
    <w:rsid w:val="006C7D18"/>
    <w:rsid w:val="006D0087"/>
    <w:rsid w:val="006D6E19"/>
    <w:rsid w:val="006E03DA"/>
    <w:rsid w:val="006E1F4E"/>
    <w:rsid w:val="006E4CF6"/>
    <w:rsid w:val="006F06BE"/>
    <w:rsid w:val="006F0AFD"/>
    <w:rsid w:val="006F18DD"/>
    <w:rsid w:val="006F29AE"/>
    <w:rsid w:val="007017F5"/>
    <w:rsid w:val="00701871"/>
    <w:rsid w:val="00701E6B"/>
    <w:rsid w:val="00702356"/>
    <w:rsid w:val="00705B4A"/>
    <w:rsid w:val="007067DB"/>
    <w:rsid w:val="007123ED"/>
    <w:rsid w:val="0071434C"/>
    <w:rsid w:val="007154C9"/>
    <w:rsid w:val="00730E56"/>
    <w:rsid w:val="007329B9"/>
    <w:rsid w:val="00737E7A"/>
    <w:rsid w:val="00742316"/>
    <w:rsid w:val="00742BE5"/>
    <w:rsid w:val="00747D90"/>
    <w:rsid w:val="007502A0"/>
    <w:rsid w:val="0075358F"/>
    <w:rsid w:val="00753DEE"/>
    <w:rsid w:val="00765260"/>
    <w:rsid w:val="00771117"/>
    <w:rsid w:val="00771EF8"/>
    <w:rsid w:val="007907BD"/>
    <w:rsid w:val="00792375"/>
    <w:rsid w:val="00795A8E"/>
    <w:rsid w:val="00796014"/>
    <w:rsid w:val="0079676C"/>
    <w:rsid w:val="007A4689"/>
    <w:rsid w:val="007A7761"/>
    <w:rsid w:val="007B00E3"/>
    <w:rsid w:val="007B0668"/>
    <w:rsid w:val="007B569E"/>
    <w:rsid w:val="007B7C94"/>
    <w:rsid w:val="007C43CD"/>
    <w:rsid w:val="007C4D91"/>
    <w:rsid w:val="007D1884"/>
    <w:rsid w:val="007D20C0"/>
    <w:rsid w:val="007D23AD"/>
    <w:rsid w:val="007D29BB"/>
    <w:rsid w:val="007D2E15"/>
    <w:rsid w:val="007D4E9B"/>
    <w:rsid w:val="007D523B"/>
    <w:rsid w:val="007D620F"/>
    <w:rsid w:val="007D6906"/>
    <w:rsid w:val="007E4ADE"/>
    <w:rsid w:val="007F1C52"/>
    <w:rsid w:val="00801A26"/>
    <w:rsid w:val="008041D8"/>
    <w:rsid w:val="00804669"/>
    <w:rsid w:val="00810598"/>
    <w:rsid w:val="00811764"/>
    <w:rsid w:val="00811D13"/>
    <w:rsid w:val="00816B2C"/>
    <w:rsid w:val="00816D27"/>
    <w:rsid w:val="00824318"/>
    <w:rsid w:val="008245D3"/>
    <w:rsid w:val="00825E01"/>
    <w:rsid w:val="00832507"/>
    <w:rsid w:val="00833F3F"/>
    <w:rsid w:val="008347A5"/>
    <w:rsid w:val="008358DA"/>
    <w:rsid w:val="00835EBE"/>
    <w:rsid w:val="008424D2"/>
    <w:rsid w:val="008437D7"/>
    <w:rsid w:val="00843AF3"/>
    <w:rsid w:val="008441AA"/>
    <w:rsid w:val="00844B3C"/>
    <w:rsid w:val="008459A0"/>
    <w:rsid w:val="00846248"/>
    <w:rsid w:val="008517E2"/>
    <w:rsid w:val="00862AC5"/>
    <w:rsid w:val="00867A74"/>
    <w:rsid w:val="00873EA6"/>
    <w:rsid w:val="00877182"/>
    <w:rsid w:val="00877A14"/>
    <w:rsid w:val="008805AC"/>
    <w:rsid w:val="00883CEE"/>
    <w:rsid w:val="00885C88"/>
    <w:rsid w:val="00890A47"/>
    <w:rsid w:val="008955F8"/>
    <w:rsid w:val="008A23BA"/>
    <w:rsid w:val="008A6625"/>
    <w:rsid w:val="008B12A8"/>
    <w:rsid w:val="008B6665"/>
    <w:rsid w:val="008C2937"/>
    <w:rsid w:val="008C3C7E"/>
    <w:rsid w:val="008C4C2A"/>
    <w:rsid w:val="008C79B3"/>
    <w:rsid w:val="008D423D"/>
    <w:rsid w:val="008D5CE0"/>
    <w:rsid w:val="008D6093"/>
    <w:rsid w:val="008E3A37"/>
    <w:rsid w:val="008E4D36"/>
    <w:rsid w:val="008F0704"/>
    <w:rsid w:val="008F233C"/>
    <w:rsid w:val="008F2E73"/>
    <w:rsid w:val="0090043D"/>
    <w:rsid w:val="00905BC6"/>
    <w:rsid w:val="0090649D"/>
    <w:rsid w:val="009104EB"/>
    <w:rsid w:val="009128BD"/>
    <w:rsid w:val="00922D40"/>
    <w:rsid w:val="00930B59"/>
    <w:rsid w:val="0093109E"/>
    <w:rsid w:val="0094049D"/>
    <w:rsid w:val="0094562E"/>
    <w:rsid w:val="00946610"/>
    <w:rsid w:val="009539CF"/>
    <w:rsid w:val="00966929"/>
    <w:rsid w:val="00967C6E"/>
    <w:rsid w:val="00967F71"/>
    <w:rsid w:val="00970E2F"/>
    <w:rsid w:val="0097337A"/>
    <w:rsid w:val="00973C19"/>
    <w:rsid w:val="0097406C"/>
    <w:rsid w:val="009746CD"/>
    <w:rsid w:val="00981FB5"/>
    <w:rsid w:val="0098442A"/>
    <w:rsid w:val="0098562F"/>
    <w:rsid w:val="00990E69"/>
    <w:rsid w:val="0099284C"/>
    <w:rsid w:val="0099386A"/>
    <w:rsid w:val="009938F6"/>
    <w:rsid w:val="00996060"/>
    <w:rsid w:val="009A2E60"/>
    <w:rsid w:val="009A41A8"/>
    <w:rsid w:val="009A42EA"/>
    <w:rsid w:val="009A6E1B"/>
    <w:rsid w:val="009A7488"/>
    <w:rsid w:val="009B0D4A"/>
    <w:rsid w:val="009B4542"/>
    <w:rsid w:val="009B4959"/>
    <w:rsid w:val="009B6478"/>
    <w:rsid w:val="009C4AD2"/>
    <w:rsid w:val="009D2BAC"/>
    <w:rsid w:val="009D4BF1"/>
    <w:rsid w:val="009D79EE"/>
    <w:rsid w:val="009D79FF"/>
    <w:rsid w:val="009E1AAC"/>
    <w:rsid w:val="009E33BA"/>
    <w:rsid w:val="009F0DBC"/>
    <w:rsid w:val="009F2FB2"/>
    <w:rsid w:val="009F317C"/>
    <w:rsid w:val="00A0699F"/>
    <w:rsid w:val="00A07D30"/>
    <w:rsid w:val="00A107CB"/>
    <w:rsid w:val="00A15C76"/>
    <w:rsid w:val="00A16BC4"/>
    <w:rsid w:val="00A17EA6"/>
    <w:rsid w:val="00A220E7"/>
    <w:rsid w:val="00A22F64"/>
    <w:rsid w:val="00A25BA9"/>
    <w:rsid w:val="00A30829"/>
    <w:rsid w:val="00A315B5"/>
    <w:rsid w:val="00A339DE"/>
    <w:rsid w:val="00A346D5"/>
    <w:rsid w:val="00A34761"/>
    <w:rsid w:val="00A37A16"/>
    <w:rsid w:val="00A4142C"/>
    <w:rsid w:val="00A56C1A"/>
    <w:rsid w:val="00A63210"/>
    <w:rsid w:val="00A700C8"/>
    <w:rsid w:val="00A71258"/>
    <w:rsid w:val="00A712E9"/>
    <w:rsid w:val="00A74BC0"/>
    <w:rsid w:val="00A821B2"/>
    <w:rsid w:val="00A82628"/>
    <w:rsid w:val="00A841D1"/>
    <w:rsid w:val="00A8557C"/>
    <w:rsid w:val="00A95D0B"/>
    <w:rsid w:val="00A96F86"/>
    <w:rsid w:val="00AA1E42"/>
    <w:rsid w:val="00AA396D"/>
    <w:rsid w:val="00AA6BF8"/>
    <w:rsid w:val="00AB0ACC"/>
    <w:rsid w:val="00AB3CDB"/>
    <w:rsid w:val="00AB57BB"/>
    <w:rsid w:val="00AB5ED1"/>
    <w:rsid w:val="00AB66F9"/>
    <w:rsid w:val="00AB71D3"/>
    <w:rsid w:val="00AC138D"/>
    <w:rsid w:val="00AC7AC0"/>
    <w:rsid w:val="00AD1B0F"/>
    <w:rsid w:val="00AD1E8F"/>
    <w:rsid w:val="00AD2FF2"/>
    <w:rsid w:val="00AD7388"/>
    <w:rsid w:val="00AE039A"/>
    <w:rsid w:val="00AE0C0D"/>
    <w:rsid w:val="00AE7279"/>
    <w:rsid w:val="00AF47FB"/>
    <w:rsid w:val="00AF78AB"/>
    <w:rsid w:val="00AF78D5"/>
    <w:rsid w:val="00B028B0"/>
    <w:rsid w:val="00B03FC6"/>
    <w:rsid w:val="00B05387"/>
    <w:rsid w:val="00B14BE9"/>
    <w:rsid w:val="00B14E01"/>
    <w:rsid w:val="00B1511A"/>
    <w:rsid w:val="00B15CB3"/>
    <w:rsid w:val="00B16BC6"/>
    <w:rsid w:val="00B205EC"/>
    <w:rsid w:val="00B2479C"/>
    <w:rsid w:val="00B27D2C"/>
    <w:rsid w:val="00B3150D"/>
    <w:rsid w:val="00B353BD"/>
    <w:rsid w:val="00B42E87"/>
    <w:rsid w:val="00B476D2"/>
    <w:rsid w:val="00B552CA"/>
    <w:rsid w:val="00B56531"/>
    <w:rsid w:val="00B602CD"/>
    <w:rsid w:val="00B6080E"/>
    <w:rsid w:val="00B60F4E"/>
    <w:rsid w:val="00B61102"/>
    <w:rsid w:val="00B61D05"/>
    <w:rsid w:val="00B62BF9"/>
    <w:rsid w:val="00B63165"/>
    <w:rsid w:val="00B66E3B"/>
    <w:rsid w:val="00B66FF4"/>
    <w:rsid w:val="00B72F3A"/>
    <w:rsid w:val="00B748F3"/>
    <w:rsid w:val="00B75103"/>
    <w:rsid w:val="00B76321"/>
    <w:rsid w:val="00B8080A"/>
    <w:rsid w:val="00B83BD8"/>
    <w:rsid w:val="00B849E3"/>
    <w:rsid w:val="00B86E24"/>
    <w:rsid w:val="00B91B53"/>
    <w:rsid w:val="00B937C1"/>
    <w:rsid w:val="00BA2154"/>
    <w:rsid w:val="00BA4A24"/>
    <w:rsid w:val="00BA5344"/>
    <w:rsid w:val="00BB605F"/>
    <w:rsid w:val="00BC3953"/>
    <w:rsid w:val="00BC6236"/>
    <w:rsid w:val="00BC7450"/>
    <w:rsid w:val="00BD34D2"/>
    <w:rsid w:val="00BD7055"/>
    <w:rsid w:val="00BE4AD4"/>
    <w:rsid w:val="00BE68C6"/>
    <w:rsid w:val="00BF01D6"/>
    <w:rsid w:val="00BF1EB3"/>
    <w:rsid w:val="00C0033F"/>
    <w:rsid w:val="00C00F14"/>
    <w:rsid w:val="00C052DA"/>
    <w:rsid w:val="00C05D7B"/>
    <w:rsid w:val="00C07C7E"/>
    <w:rsid w:val="00C107E6"/>
    <w:rsid w:val="00C14826"/>
    <w:rsid w:val="00C15E4A"/>
    <w:rsid w:val="00C163DA"/>
    <w:rsid w:val="00C166E7"/>
    <w:rsid w:val="00C16C99"/>
    <w:rsid w:val="00C16F7A"/>
    <w:rsid w:val="00C17A6E"/>
    <w:rsid w:val="00C17E43"/>
    <w:rsid w:val="00C20FC3"/>
    <w:rsid w:val="00C2297E"/>
    <w:rsid w:val="00C2776B"/>
    <w:rsid w:val="00C3372F"/>
    <w:rsid w:val="00C342DE"/>
    <w:rsid w:val="00C35E53"/>
    <w:rsid w:val="00C444CD"/>
    <w:rsid w:val="00C44DF3"/>
    <w:rsid w:val="00C46121"/>
    <w:rsid w:val="00C506C3"/>
    <w:rsid w:val="00C52275"/>
    <w:rsid w:val="00C6107A"/>
    <w:rsid w:val="00C70C74"/>
    <w:rsid w:val="00C71F92"/>
    <w:rsid w:val="00C73561"/>
    <w:rsid w:val="00C754E2"/>
    <w:rsid w:val="00C7730D"/>
    <w:rsid w:val="00C9268C"/>
    <w:rsid w:val="00C9367D"/>
    <w:rsid w:val="00C96BBE"/>
    <w:rsid w:val="00C97B23"/>
    <w:rsid w:val="00CA64AD"/>
    <w:rsid w:val="00CA7068"/>
    <w:rsid w:val="00CB0744"/>
    <w:rsid w:val="00CB38AD"/>
    <w:rsid w:val="00CB3EDA"/>
    <w:rsid w:val="00CB4B23"/>
    <w:rsid w:val="00CC0B53"/>
    <w:rsid w:val="00CC2B79"/>
    <w:rsid w:val="00CC2EBC"/>
    <w:rsid w:val="00CD18CF"/>
    <w:rsid w:val="00CD4880"/>
    <w:rsid w:val="00CE2B0E"/>
    <w:rsid w:val="00CE3B35"/>
    <w:rsid w:val="00CF3BF0"/>
    <w:rsid w:val="00D00484"/>
    <w:rsid w:val="00D03CA7"/>
    <w:rsid w:val="00D07CF4"/>
    <w:rsid w:val="00D15445"/>
    <w:rsid w:val="00D16925"/>
    <w:rsid w:val="00D222DE"/>
    <w:rsid w:val="00D2268B"/>
    <w:rsid w:val="00D2268F"/>
    <w:rsid w:val="00D25AA7"/>
    <w:rsid w:val="00D25C16"/>
    <w:rsid w:val="00D27B08"/>
    <w:rsid w:val="00D34A3A"/>
    <w:rsid w:val="00D37EAD"/>
    <w:rsid w:val="00D4174D"/>
    <w:rsid w:val="00D46B4F"/>
    <w:rsid w:val="00D47849"/>
    <w:rsid w:val="00D51229"/>
    <w:rsid w:val="00D51809"/>
    <w:rsid w:val="00D523F9"/>
    <w:rsid w:val="00D52C0A"/>
    <w:rsid w:val="00D5410E"/>
    <w:rsid w:val="00D622EA"/>
    <w:rsid w:val="00D63ED6"/>
    <w:rsid w:val="00D6560F"/>
    <w:rsid w:val="00D72434"/>
    <w:rsid w:val="00D76B7D"/>
    <w:rsid w:val="00D76BB2"/>
    <w:rsid w:val="00D86FCD"/>
    <w:rsid w:val="00D927D5"/>
    <w:rsid w:val="00D92D4C"/>
    <w:rsid w:val="00D94DFA"/>
    <w:rsid w:val="00D9745C"/>
    <w:rsid w:val="00D9767B"/>
    <w:rsid w:val="00DA282E"/>
    <w:rsid w:val="00DA47E4"/>
    <w:rsid w:val="00DA6409"/>
    <w:rsid w:val="00DB2C61"/>
    <w:rsid w:val="00DB44EE"/>
    <w:rsid w:val="00DB5FAC"/>
    <w:rsid w:val="00DC4D59"/>
    <w:rsid w:val="00DD0183"/>
    <w:rsid w:val="00DD0D47"/>
    <w:rsid w:val="00DD1A8F"/>
    <w:rsid w:val="00DD3AAF"/>
    <w:rsid w:val="00DD60B7"/>
    <w:rsid w:val="00DE0707"/>
    <w:rsid w:val="00DE424F"/>
    <w:rsid w:val="00DE7947"/>
    <w:rsid w:val="00DF3D3D"/>
    <w:rsid w:val="00E0560D"/>
    <w:rsid w:val="00E10EAA"/>
    <w:rsid w:val="00E10EFA"/>
    <w:rsid w:val="00E17050"/>
    <w:rsid w:val="00E277CE"/>
    <w:rsid w:val="00E27F81"/>
    <w:rsid w:val="00E30EB0"/>
    <w:rsid w:val="00E447F2"/>
    <w:rsid w:val="00E45A13"/>
    <w:rsid w:val="00E47C10"/>
    <w:rsid w:val="00E507CC"/>
    <w:rsid w:val="00E5212E"/>
    <w:rsid w:val="00E603A8"/>
    <w:rsid w:val="00E60B7E"/>
    <w:rsid w:val="00E6322A"/>
    <w:rsid w:val="00E63997"/>
    <w:rsid w:val="00E65E31"/>
    <w:rsid w:val="00E757B4"/>
    <w:rsid w:val="00E7605D"/>
    <w:rsid w:val="00E76111"/>
    <w:rsid w:val="00E77DCF"/>
    <w:rsid w:val="00E909D0"/>
    <w:rsid w:val="00E956B8"/>
    <w:rsid w:val="00E95BE3"/>
    <w:rsid w:val="00EA0FE0"/>
    <w:rsid w:val="00EA3D90"/>
    <w:rsid w:val="00EA4168"/>
    <w:rsid w:val="00EA511E"/>
    <w:rsid w:val="00EA5715"/>
    <w:rsid w:val="00EA61A3"/>
    <w:rsid w:val="00EB16F8"/>
    <w:rsid w:val="00EB49D4"/>
    <w:rsid w:val="00EB5D72"/>
    <w:rsid w:val="00EC2F44"/>
    <w:rsid w:val="00EC6114"/>
    <w:rsid w:val="00EC622F"/>
    <w:rsid w:val="00ED273E"/>
    <w:rsid w:val="00ED42BE"/>
    <w:rsid w:val="00ED56ED"/>
    <w:rsid w:val="00EE6040"/>
    <w:rsid w:val="00EF69AD"/>
    <w:rsid w:val="00F0084E"/>
    <w:rsid w:val="00F00D1E"/>
    <w:rsid w:val="00F016A7"/>
    <w:rsid w:val="00F05089"/>
    <w:rsid w:val="00F10041"/>
    <w:rsid w:val="00F137D3"/>
    <w:rsid w:val="00F13ABD"/>
    <w:rsid w:val="00F16124"/>
    <w:rsid w:val="00F168B3"/>
    <w:rsid w:val="00F238A9"/>
    <w:rsid w:val="00F260B3"/>
    <w:rsid w:val="00F33D4E"/>
    <w:rsid w:val="00F35C20"/>
    <w:rsid w:val="00F40458"/>
    <w:rsid w:val="00F40F27"/>
    <w:rsid w:val="00F44198"/>
    <w:rsid w:val="00F52925"/>
    <w:rsid w:val="00F53723"/>
    <w:rsid w:val="00F56533"/>
    <w:rsid w:val="00F5745A"/>
    <w:rsid w:val="00F576D1"/>
    <w:rsid w:val="00F61541"/>
    <w:rsid w:val="00F63E8F"/>
    <w:rsid w:val="00F65AAE"/>
    <w:rsid w:val="00F718F4"/>
    <w:rsid w:val="00F72718"/>
    <w:rsid w:val="00F74BAD"/>
    <w:rsid w:val="00F7706E"/>
    <w:rsid w:val="00F805FF"/>
    <w:rsid w:val="00F81B55"/>
    <w:rsid w:val="00F87B1B"/>
    <w:rsid w:val="00F91218"/>
    <w:rsid w:val="00FA02CC"/>
    <w:rsid w:val="00FA1AC8"/>
    <w:rsid w:val="00FA2E01"/>
    <w:rsid w:val="00FA329B"/>
    <w:rsid w:val="00FA6F73"/>
    <w:rsid w:val="00FB4739"/>
    <w:rsid w:val="00FB4BC0"/>
    <w:rsid w:val="00FC3E6B"/>
    <w:rsid w:val="00FC5712"/>
    <w:rsid w:val="00FC7386"/>
    <w:rsid w:val="00FC7B82"/>
    <w:rsid w:val="00FC7BCB"/>
    <w:rsid w:val="00FD04AB"/>
    <w:rsid w:val="00FD1FE2"/>
    <w:rsid w:val="00FD2FF0"/>
    <w:rsid w:val="00FD6E3C"/>
    <w:rsid w:val="00FE6833"/>
    <w:rsid w:val="00FF05B1"/>
    <w:rsid w:val="00FF55E1"/>
    <w:rsid w:val="00FF6185"/>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AC44B"/>
  <w15:docId w15:val="{A2524A55-A0B1-426B-9E4F-61837119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E1B"/>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line="360" w:lineRule="auto"/>
      <w:outlineLvl w:val="2"/>
    </w:pPr>
    <w:rPr>
      <w:i/>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spacing w:line="360" w:lineRule="auto"/>
      <w:outlineLvl w:val="4"/>
    </w:pPr>
    <w:rPr>
      <w:rFonts w:ascii="Times New Roman" w:eastAsia="Arial Unicode MS"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rPr>
      <w:rFonts w:ascii="Times New Roman" w:hAnsi="Times New Roman"/>
    </w:rPr>
  </w:style>
  <w:style w:type="paragraph" w:styleId="BodyTextIndent2">
    <w:name w:val="Body Text Indent 2"/>
    <w:basedOn w:val="Normal"/>
  </w:style>
  <w:style w:type="paragraph" w:styleId="BodyText">
    <w:name w:val="Body Text"/>
    <w:basedOn w:val="Normal"/>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character" w:styleId="PageNumber">
    <w:name w:val="page number"/>
    <w:basedOn w:val="DefaultParagraphFont"/>
  </w:style>
  <w:style w:type="character" w:customStyle="1" w:styleId="Typewriter">
    <w:name w:val="Typewriter"/>
    <w:rPr>
      <w:rFonts w:ascii="Courier New" w:hAnsi="Courier New"/>
      <w:sz w:val="20"/>
    </w:rPr>
  </w:style>
  <w:style w:type="paragraph" w:styleId="BodyText3">
    <w:name w:val="Body Text 3"/>
    <w:basedOn w:val="Normal"/>
    <w:pPr>
      <w:spacing w:line="360" w:lineRule="auto"/>
    </w:pPr>
    <w:rPr>
      <w:b/>
    </w:rPr>
  </w:style>
  <w:style w:type="paragraph" w:styleId="BodyText2">
    <w:name w:val="Body Text 2"/>
    <w:basedOn w:val="Normal"/>
    <w:pPr>
      <w:jc w:val="center"/>
    </w:pPr>
    <w:rPr>
      <w:b/>
    </w:rPr>
  </w:style>
  <w:style w:type="paragraph" w:styleId="Title">
    <w:name w:val="Title"/>
    <w:basedOn w:val="Normal"/>
    <w:qFormat/>
    <w:pPr>
      <w:jc w:val="center"/>
    </w:pPr>
    <w:rPr>
      <w:rFonts w:ascii="Times New Roman" w:hAnsi="Times New Roman"/>
      <w:b/>
      <w:sz w:val="28"/>
    </w:rPr>
  </w:style>
  <w:style w:type="paragraph" w:styleId="PlainText">
    <w:name w:val="Plain Text"/>
    <w:basedOn w:val="Normal"/>
    <w:rPr>
      <w:rFonts w:ascii="Courier New" w:hAnsi="Courier New"/>
      <w:sz w:val="20"/>
      <w:lang w:val="en-US"/>
    </w:rPr>
  </w:style>
  <w:style w:type="paragraph" w:styleId="BalloonText">
    <w:name w:val="Balloon Text"/>
    <w:basedOn w:val="Normal"/>
    <w:semiHidden/>
    <w:rsid w:val="00E65E31"/>
    <w:rPr>
      <w:rFonts w:ascii="Tahoma" w:hAnsi="Tahoma" w:cs="Tahoma"/>
      <w:sz w:val="16"/>
      <w:szCs w:val="16"/>
    </w:rPr>
  </w:style>
  <w:style w:type="paragraph" w:styleId="NormalWeb">
    <w:name w:val="Normal (Web)"/>
    <w:basedOn w:val="Normal"/>
    <w:rsid w:val="002637CA"/>
    <w:pPr>
      <w:spacing w:before="100" w:beforeAutospacing="1" w:after="100" w:afterAutospacing="1"/>
    </w:pPr>
    <w:rPr>
      <w:rFonts w:ascii="Arial Unicode MS" w:eastAsia="Arial Unicode MS" w:hAnsi="Arial Unicode MS" w:cs="Arial Unicode MS"/>
      <w:szCs w:val="24"/>
      <w:lang w:val="en-GB"/>
    </w:rPr>
  </w:style>
  <w:style w:type="paragraph" w:styleId="ListParagraph">
    <w:name w:val="List Paragraph"/>
    <w:basedOn w:val="Normal"/>
    <w:uiPriority w:val="34"/>
    <w:qFormat/>
    <w:rsid w:val="002637CA"/>
    <w:pPr>
      <w:ind w:left="720"/>
      <w:contextualSpacing/>
    </w:pPr>
  </w:style>
  <w:style w:type="character" w:styleId="Hyperlink">
    <w:name w:val="Hyperlink"/>
    <w:basedOn w:val="DefaultParagraphFont"/>
    <w:unhideWhenUsed/>
    <w:rsid w:val="007A7761"/>
    <w:rPr>
      <w:color w:val="0000FF" w:themeColor="hyperlink"/>
      <w:u w:val="single"/>
    </w:rPr>
  </w:style>
  <w:style w:type="character" w:styleId="CommentReference">
    <w:name w:val="annotation reference"/>
    <w:basedOn w:val="DefaultParagraphFont"/>
    <w:semiHidden/>
    <w:unhideWhenUsed/>
    <w:rsid w:val="00C9367D"/>
    <w:rPr>
      <w:sz w:val="16"/>
      <w:szCs w:val="16"/>
    </w:rPr>
  </w:style>
  <w:style w:type="paragraph" w:styleId="CommentText">
    <w:name w:val="annotation text"/>
    <w:basedOn w:val="Normal"/>
    <w:link w:val="CommentTextChar"/>
    <w:semiHidden/>
    <w:unhideWhenUsed/>
    <w:rsid w:val="00C9367D"/>
    <w:rPr>
      <w:sz w:val="20"/>
    </w:rPr>
  </w:style>
  <w:style w:type="character" w:customStyle="1" w:styleId="CommentTextChar">
    <w:name w:val="Comment Text Char"/>
    <w:basedOn w:val="DefaultParagraphFont"/>
    <w:link w:val="CommentText"/>
    <w:semiHidden/>
    <w:rsid w:val="00C9367D"/>
    <w:rPr>
      <w:rFonts w:ascii="TimesLT" w:hAnsi="TimesLT"/>
      <w:lang w:val="lt-LT"/>
    </w:rPr>
  </w:style>
  <w:style w:type="paragraph" w:styleId="CommentSubject">
    <w:name w:val="annotation subject"/>
    <w:basedOn w:val="CommentText"/>
    <w:next w:val="CommentText"/>
    <w:link w:val="CommentSubjectChar"/>
    <w:semiHidden/>
    <w:unhideWhenUsed/>
    <w:rsid w:val="00C9367D"/>
    <w:rPr>
      <w:b/>
      <w:bCs/>
    </w:rPr>
  </w:style>
  <w:style w:type="character" w:customStyle="1" w:styleId="CommentSubjectChar">
    <w:name w:val="Comment Subject Char"/>
    <w:basedOn w:val="CommentTextChar"/>
    <w:link w:val="CommentSubject"/>
    <w:semiHidden/>
    <w:rsid w:val="00C9367D"/>
    <w:rPr>
      <w:rFonts w:ascii="TimesLT" w:hAnsi="TimesLT"/>
      <w:b/>
      <w:bCs/>
      <w:lang w:val="lt-LT"/>
    </w:rPr>
  </w:style>
  <w:style w:type="character" w:customStyle="1" w:styleId="HeaderChar">
    <w:name w:val="Header Char"/>
    <w:basedOn w:val="DefaultParagraphFont"/>
    <w:link w:val="Header"/>
    <w:uiPriority w:val="99"/>
    <w:rsid w:val="00570E1B"/>
    <w:rPr>
      <w:rFonts w:ascii="TimesLT" w:hAnsi="TimesLT"/>
      <w:sz w:val="24"/>
      <w:lang w:val="lt-LT"/>
    </w:rPr>
  </w:style>
  <w:style w:type="paragraph" w:styleId="FootnoteText">
    <w:name w:val="footnote text"/>
    <w:basedOn w:val="Normal"/>
    <w:link w:val="FootnoteTextChar"/>
    <w:semiHidden/>
    <w:unhideWhenUsed/>
    <w:rsid w:val="006E4CF6"/>
    <w:rPr>
      <w:sz w:val="20"/>
    </w:rPr>
  </w:style>
  <w:style w:type="character" w:customStyle="1" w:styleId="FootnoteTextChar">
    <w:name w:val="Footnote Text Char"/>
    <w:basedOn w:val="DefaultParagraphFont"/>
    <w:link w:val="FootnoteText"/>
    <w:semiHidden/>
    <w:rsid w:val="006E4CF6"/>
    <w:rPr>
      <w:rFonts w:ascii="TimesLT" w:hAnsi="TimesLT"/>
      <w:lang w:val="lt-LT"/>
    </w:rPr>
  </w:style>
  <w:style w:type="character" w:styleId="FootnoteReference">
    <w:name w:val="footnote reference"/>
    <w:basedOn w:val="DefaultParagraphFont"/>
    <w:semiHidden/>
    <w:unhideWhenUsed/>
    <w:rsid w:val="006E4CF6"/>
    <w:rPr>
      <w:vertAlign w:val="superscript"/>
    </w:rPr>
  </w:style>
  <w:style w:type="paragraph" w:styleId="EndnoteText">
    <w:name w:val="endnote text"/>
    <w:basedOn w:val="Normal"/>
    <w:link w:val="EndnoteTextChar"/>
    <w:semiHidden/>
    <w:unhideWhenUsed/>
    <w:rsid w:val="006E4CF6"/>
    <w:rPr>
      <w:sz w:val="20"/>
    </w:rPr>
  </w:style>
  <w:style w:type="character" w:customStyle="1" w:styleId="EndnoteTextChar">
    <w:name w:val="Endnote Text Char"/>
    <w:basedOn w:val="DefaultParagraphFont"/>
    <w:link w:val="EndnoteText"/>
    <w:semiHidden/>
    <w:rsid w:val="006E4CF6"/>
    <w:rPr>
      <w:rFonts w:ascii="TimesLT" w:hAnsi="TimesLT"/>
      <w:lang w:val="lt-LT"/>
    </w:rPr>
  </w:style>
  <w:style w:type="character" w:styleId="EndnoteReference">
    <w:name w:val="endnote reference"/>
    <w:basedOn w:val="DefaultParagraphFont"/>
    <w:semiHidden/>
    <w:unhideWhenUsed/>
    <w:rsid w:val="006E4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8579">
      <w:bodyDiv w:val="1"/>
      <w:marLeft w:val="0"/>
      <w:marRight w:val="0"/>
      <w:marTop w:val="0"/>
      <w:marBottom w:val="0"/>
      <w:divBdr>
        <w:top w:val="none" w:sz="0" w:space="0" w:color="auto"/>
        <w:left w:val="none" w:sz="0" w:space="0" w:color="auto"/>
        <w:bottom w:val="none" w:sz="0" w:space="0" w:color="auto"/>
        <w:right w:val="none" w:sz="0" w:space="0" w:color="auto"/>
      </w:divBdr>
      <w:divsChild>
        <w:div w:id="653920374">
          <w:marLeft w:val="0"/>
          <w:marRight w:val="0"/>
          <w:marTop w:val="0"/>
          <w:marBottom w:val="0"/>
          <w:divBdr>
            <w:top w:val="none" w:sz="0" w:space="0" w:color="auto"/>
            <w:left w:val="none" w:sz="0" w:space="0" w:color="auto"/>
            <w:bottom w:val="none" w:sz="0" w:space="0" w:color="auto"/>
            <w:right w:val="none" w:sz="0" w:space="0" w:color="auto"/>
          </w:divBdr>
        </w:div>
      </w:divsChild>
    </w:div>
    <w:div w:id="290789351">
      <w:bodyDiv w:val="1"/>
      <w:marLeft w:val="0"/>
      <w:marRight w:val="0"/>
      <w:marTop w:val="0"/>
      <w:marBottom w:val="0"/>
      <w:divBdr>
        <w:top w:val="none" w:sz="0" w:space="0" w:color="auto"/>
        <w:left w:val="none" w:sz="0" w:space="0" w:color="auto"/>
        <w:bottom w:val="none" w:sz="0" w:space="0" w:color="auto"/>
        <w:right w:val="none" w:sz="0" w:space="0" w:color="auto"/>
      </w:divBdr>
    </w:div>
    <w:div w:id="331296318">
      <w:bodyDiv w:val="1"/>
      <w:marLeft w:val="0"/>
      <w:marRight w:val="0"/>
      <w:marTop w:val="0"/>
      <w:marBottom w:val="0"/>
      <w:divBdr>
        <w:top w:val="none" w:sz="0" w:space="0" w:color="auto"/>
        <w:left w:val="none" w:sz="0" w:space="0" w:color="auto"/>
        <w:bottom w:val="none" w:sz="0" w:space="0" w:color="auto"/>
        <w:right w:val="none" w:sz="0" w:space="0" w:color="auto"/>
      </w:divBdr>
    </w:div>
    <w:div w:id="444080495">
      <w:bodyDiv w:val="1"/>
      <w:marLeft w:val="0"/>
      <w:marRight w:val="0"/>
      <w:marTop w:val="0"/>
      <w:marBottom w:val="0"/>
      <w:divBdr>
        <w:top w:val="none" w:sz="0" w:space="0" w:color="auto"/>
        <w:left w:val="none" w:sz="0" w:space="0" w:color="auto"/>
        <w:bottom w:val="none" w:sz="0" w:space="0" w:color="auto"/>
        <w:right w:val="none" w:sz="0" w:space="0" w:color="auto"/>
      </w:divBdr>
    </w:div>
    <w:div w:id="618411835">
      <w:bodyDiv w:val="1"/>
      <w:marLeft w:val="0"/>
      <w:marRight w:val="0"/>
      <w:marTop w:val="0"/>
      <w:marBottom w:val="0"/>
      <w:divBdr>
        <w:top w:val="none" w:sz="0" w:space="0" w:color="auto"/>
        <w:left w:val="none" w:sz="0" w:space="0" w:color="auto"/>
        <w:bottom w:val="none" w:sz="0" w:space="0" w:color="auto"/>
        <w:right w:val="none" w:sz="0" w:space="0" w:color="auto"/>
      </w:divBdr>
    </w:div>
    <w:div w:id="762453331">
      <w:bodyDiv w:val="1"/>
      <w:marLeft w:val="0"/>
      <w:marRight w:val="0"/>
      <w:marTop w:val="0"/>
      <w:marBottom w:val="0"/>
      <w:divBdr>
        <w:top w:val="none" w:sz="0" w:space="0" w:color="auto"/>
        <w:left w:val="none" w:sz="0" w:space="0" w:color="auto"/>
        <w:bottom w:val="none" w:sz="0" w:space="0" w:color="auto"/>
        <w:right w:val="none" w:sz="0" w:space="0" w:color="auto"/>
      </w:divBdr>
    </w:div>
    <w:div w:id="834685596">
      <w:bodyDiv w:val="1"/>
      <w:marLeft w:val="0"/>
      <w:marRight w:val="0"/>
      <w:marTop w:val="0"/>
      <w:marBottom w:val="0"/>
      <w:divBdr>
        <w:top w:val="none" w:sz="0" w:space="0" w:color="auto"/>
        <w:left w:val="none" w:sz="0" w:space="0" w:color="auto"/>
        <w:bottom w:val="none" w:sz="0" w:space="0" w:color="auto"/>
        <w:right w:val="none" w:sz="0" w:space="0" w:color="auto"/>
      </w:divBdr>
    </w:div>
    <w:div w:id="885221052">
      <w:bodyDiv w:val="1"/>
      <w:marLeft w:val="0"/>
      <w:marRight w:val="0"/>
      <w:marTop w:val="0"/>
      <w:marBottom w:val="0"/>
      <w:divBdr>
        <w:top w:val="none" w:sz="0" w:space="0" w:color="auto"/>
        <w:left w:val="none" w:sz="0" w:space="0" w:color="auto"/>
        <w:bottom w:val="none" w:sz="0" w:space="0" w:color="auto"/>
        <w:right w:val="none" w:sz="0" w:space="0" w:color="auto"/>
      </w:divBdr>
    </w:div>
    <w:div w:id="1239558527">
      <w:bodyDiv w:val="1"/>
      <w:marLeft w:val="0"/>
      <w:marRight w:val="0"/>
      <w:marTop w:val="0"/>
      <w:marBottom w:val="0"/>
      <w:divBdr>
        <w:top w:val="none" w:sz="0" w:space="0" w:color="auto"/>
        <w:left w:val="none" w:sz="0" w:space="0" w:color="auto"/>
        <w:bottom w:val="none" w:sz="0" w:space="0" w:color="auto"/>
        <w:right w:val="none" w:sz="0" w:space="0" w:color="auto"/>
      </w:divBdr>
    </w:div>
    <w:div w:id="1283345610">
      <w:bodyDiv w:val="1"/>
      <w:marLeft w:val="0"/>
      <w:marRight w:val="0"/>
      <w:marTop w:val="0"/>
      <w:marBottom w:val="0"/>
      <w:divBdr>
        <w:top w:val="none" w:sz="0" w:space="0" w:color="auto"/>
        <w:left w:val="none" w:sz="0" w:space="0" w:color="auto"/>
        <w:bottom w:val="none" w:sz="0" w:space="0" w:color="auto"/>
        <w:right w:val="none" w:sz="0" w:space="0" w:color="auto"/>
      </w:divBdr>
    </w:div>
    <w:div w:id="1378239149">
      <w:bodyDiv w:val="1"/>
      <w:marLeft w:val="0"/>
      <w:marRight w:val="0"/>
      <w:marTop w:val="0"/>
      <w:marBottom w:val="0"/>
      <w:divBdr>
        <w:top w:val="none" w:sz="0" w:space="0" w:color="auto"/>
        <w:left w:val="none" w:sz="0" w:space="0" w:color="auto"/>
        <w:bottom w:val="none" w:sz="0" w:space="0" w:color="auto"/>
        <w:right w:val="none" w:sz="0" w:space="0" w:color="auto"/>
      </w:divBdr>
    </w:div>
    <w:div w:id="1402755256">
      <w:bodyDiv w:val="1"/>
      <w:marLeft w:val="0"/>
      <w:marRight w:val="0"/>
      <w:marTop w:val="0"/>
      <w:marBottom w:val="0"/>
      <w:divBdr>
        <w:top w:val="none" w:sz="0" w:space="0" w:color="auto"/>
        <w:left w:val="none" w:sz="0" w:space="0" w:color="auto"/>
        <w:bottom w:val="none" w:sz="0" w:space="0" w:color="auto"/>
        <w:right w:val="none" w:sz="0" w:space="0" w:color="auto"/>
      </w:divBdr>
    </w:div>
    <w:div w:id="1410155018">
      <w:bodyDiv w:val="1"/>
      <w:marLeft w:val="0"/>
      <w:marRight w:val="0"/>
      <w:marTop w:val="0"/>
      <w:marBottom w:val="0"/>
      <w:divBdr>
        <w:top w:val="none" w:sz="0" w:space="0" w:color="auto"/>
        <w:left w:val="none" w:sz="0" w:space="0" w:color="auto"/>
        <w:bottom w:val="none" w:sz="0" w:space="0" w:color="auto"/>
        <w:right w:val="none" w:sz="0" w:space="0" w:color="auto"/>
      </w:divBdr>
    </w:div>
    <w:div w:id="1455059043">
      <w:bodyDiv w:val="1"/>
      <w:marLeft w:val="0"/>
      <w:marRight w:val="0"/>
      <w:marTop w:val="0"/>
      <w:marBottom w:val="0"/>
      <w:divBdr>
        <w:top w:val="none" w:sz="0" w:space="0" w:color="auto"/>
        <w:left w:val="none" w:sz="0" w:space="0" w:color="auto"/>
        <w:bottom w:val="none" w:sz="0" w:space="0" w:color="auto"/>
        <w:right w:val="none" w:sz="0" w:space="0" w:color="auto"/>
      </w:divBdr>
    </w:div>
    <w:div w:id="1583415942">
      <w:bodyDiv w:val="1"/>
      <w:marLeft w:val="0"/>
      <w:marRight w:val="0"/>
      <w:marTop w:val="0"/>
      <w:marBottom w:val="0"/>
      <w:divBdr>
        <w:top w:val="none" w:sz="0" w:space="0" w:color="auto"/>
        <w:left w:val="none" w:sz="0" w:space="0" w:color="auto"/>
        <w:bottom w:val="none" w:sz="0" w:space="0" w:color="auto"/>
        <w:right w:val="none" w:sz="0" w:space="0" w:color="auto"/>
      </w:divBdr>
    </w:div>
    <w:div w:id="1717966073">
      <w:bodyDiv w:val="1"/>
      <w:marLeft w:val="0"/>
      <w:marRight w:val="0"/>
      <w:marTop w:val="0"/>
      <w:marBottom w:val="0"/>
      <w:divBdr>
        <w:top w:val="none" w:sz="0" w:space="0" w:color="auto"/>
        <w:left w:val="none" w:sz="0" w:space="0" w:color="auto"/>
        <w:bottom w:val="none" w:sz="0" w:space="0" w:color="auto"/>
        <w:right w:val="none" w:sz="0" w:space="0" w:color="auto"/>
      </w:divBdr>
    </w:div>
    <w:div w:id="1733112555">
      <w:bodyDiv w:val="1"/>
      <w:marLeft w:val="0"/>
      <w:marRight w:val="0"/>
      <w:marTop w:val="0"/>
      <w:marBottom w:val="0"/>
      <w:divBdr>
        <w:top w:val="none" w:sz="0" w:space="0" w:color="auto"/>
        <w:left w:val="none" w:sz="0" w:space="0" w:color="auto"/>
        <w:bottom w:val="none" w:sz="0" w:space="0" w:color="auto"/>
        <w:right w:val="none" w:sz="0" w:space="0" w:color="auto"/>
      </w:divBdr>
    </w:div>
    <w:div w:id="18462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TU%20rastai\nutarimas_sen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61AA-9D7B-4C1A-AA83-9AD2157F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nutarimas_senat.dot</Template>
  <TotalTime>3</TotalTime>
  <Pages>12</Pages>
  <Words>13591</Words>
  <Characters>7748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ISAKYMAS</vt:lpstr>
    </vt:vector>
  </TitlesOfParts>
  <Company>LTA</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dc:title>
  <dc:creator>IC</dc:creator>
  <dc:description>ISAKYMAS</dc:description>
  <cp:lastModifiedBy>Ramutė Pukienė</cp:lastModifiedBy>
  <cp:revision>3</cp:revision>
  <cp:lastPrinted>2020-11-03T05:37:00Z</cp:lastPrinted>
  <dcterms:created xsi:type="dcterms:W3CDTF">2020-12-02T06:13:00Z</dcterms:created>
  <dcterms:modified xsi:type="dcterms:W3CDTF">2020-12-02T06:15:00Z</dcterms:modified>
</cp:coreProperties>
</file>