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D11" w:rsidRPr="003438FF" w:rsidRDefault="00665D11" w:rsidP="00F81623">
      <w:pPr>
        <w:spacing w:line="276" w:lineRule="auto"/>
        <w:jc w:val="right"/>
        <w:rPr>
          <w:rFonts w:ascii="Times New Roman" w:hAnsi="Times New Roman"/>
          <w:szCs w:val="24"/>
        </w:rPr>
      </w:pPr>
      <w:r w:rsidRPr="003438FF">
        <w:rPr>
          <w:rFonts w:ascii="Times New Roman" w:hAnsi="Times New Roman"/>
          <w:noProof/>
          <w:szCs w:val="24"/>
          <w:lang w:eastAsia="lt-LT"/>
        </w:rPr>
        <w:drawing>
          <wp:anchor distT="0" distB="0" distL="114300" distR="114300" simplePos="0" relativeHeight="251659264" behindDoc="0" locked="0" layoutInCell="0" allowOverlap="1" wp14:anchorId="53CB4EC1" wp14:editId="39991655">
            <wp:simplePos x="0" y="0"/>
            <wp:positionH relativeFrom="column">
              <wp:posOffset>2851785</wp:posOffset>
            </wp:positionH>
            <wp:positionV relativeFrom="paragraph">
              <wp:posOffset>11430</wp:posOffset>
            </wp:positionV>
            <wp:extent cx="493395" cy="596900"/>
            <wp:effectExtent l="0" t="0" r="1905" b="0"/>
            <wp:wrapTopAndBottom/>
            <wp:docPr id="2" name="Picture 2" descr="TIF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F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5D11" w:rsidRPr="000D5545" w:rsidRDefault="00665D11" w:rsidP="00665D11">
      <w:pPr>
        <w:pStyle w:val="Heading2"/>
        <w:spacing w:line="276" w:lineRule="auto"/>
        <w:rPr>
          <w:rFonts w:ascii="Times New Roman" w:hAnsi="Times New Roman"/>
          <w:caps/>
          <w:szCs w:val="28"/>
        </w:rPr>
      </w:pPr>
      <w:r w:rsidRPr="000D5545">
        <w:rPr>
          <w:rFonts w:ascii="Times New Roman" w:hAnsi="Times New Roman"/>
          <w:szCs w:val="28"/>
        </w:rPr>
        <w:t xml:space="preserve">MYKOLO ROMERIO UNIVERSITETO </w:t>
      </w:r>
      <w:r w:rsidRPr="000D5545">
        <w:rPr>
          <w:rFonts w:ascii="Times New Roman" w:hAnsi="Times New Roman"/>
          <w:caps/>
          <w:szCs w:val="28"/>
        </w:rPr>
        <w:t>SENATAS</w:t>
      </w:r>
    </w:p>
    <w:p w:rsidR="00665D11" w:rsidRPr="003438FF" w:rsidRDefault="00665D11" w:rsidP="000D5545">
      <w:pPr>
        <w:pStyle w:val="Heading1"/>
        <w:rPr>
          <w:rFonts w:ascii="Times New Roman" w:hAnsi="Times New Roman"/>
          <w:caps/>
          <w:szCs w:val="24"/>
        </w:rPr>
      </w:pPr>
    </w:p>
    <w:p w:rsidR="00665D11" w:rsidRPr="003438FF" w:rsidRDefault="00665D11" w:rsidP="000D5545">
      <w:pPr>
        <w:jc w:val="center"/>
        <w:rPr>
          <w:rFonts w:ascii="Times New Roman" w:hAnsi="Times New Roman"/>
          <w:szCs w:val="24"/>
        </w:rPr>
      </w:pPr>
    </w:p>
    <w:p w:rsidR="00665D11" w:rsidRPr="0005502F" w:rsidRDefault="00665D11" w:rsidP="00665D11">
      <w:pPr>
        <w:pStyle w:val="Heading1"/>
        <w:spacing w:line="276" w:lineRule="auto"/>
        <w:rPr>
          <w:rFonts w:ascii="Times New Roman" w:hAnsi="Times New Roman"/>
          <w:szCs w:val="24"/>
        </w:rPr>
      </w:pPr>
      <w:r w:rsidRPr="0005502F">
        <w:rPr>
          <w:rFonts w:ascii="Times New Roman" w:hAnsi="Times New Roman"/>
          <w:szCs w:val="24"/>
        </w:rPr>
        <w:t>NUTARIMAS</w:t>
      </w:r>
    </w:p>
    <w:p w:rsidR="00665D11" w:rsidRPr="0005502F" w:rsidRDefault="00665D11" w:rsidP="00665D11">
      <w:pPr>
        <w:jc w:val="center"/>
        <w:rPr>
          <w:rFonts w:ascii="Times New Roman" w:hAnsi="Times New Roman"/>
          <w:b/>
        </w:rPr>
      </w:pPr>
      <w:r w:rsidRPr="0005502F">
        <w:rPr>
          <w:rFonts w:ascii="Times New Roman" w:hAnsi="Times New Roman"/>
          <w:b/>
        </w:rPr>
        <w:t>DĖL</w:t>
      </w:r>
      <w:r w:rsidR="0005502F" w:rsidRPr="0005502F">
        <w:rPr>
          <w:rFonts w:ascii="Times New Roman" w:hAnsi="Times New Roman"/>
          <w:b/>
        </w:rPr>
        <w:t xml:space="preserve"> MYKOLO ROMERIO UNIVERSITETO SENATO 2019 M. LIEPOS 3 D. NUTARIMO NR. 1SN-39</w:t>
      </w:r>
      <w:r w:rsidRPr="0005502F">
        <w:rPr>
          <w:rFonts w:ascii="Times New Roman" w:hAnsi="Times New Roman"/>
          <w:b/>
        </w:rPr>
        <w:t xml:space="preserve"> </w:t>
      </w:r>
      <w:r w:rsidR="0005502F" w:rsidRPr="0005502F">
        <w:rPr>
          <w:rFonts w:ascii="Times New Roman" w:hAnsi="Times New Roman"/>
          <w:b/>
        </w:rPr>
        <w:t xml:space="preserve">„ DĖL </w:t>
      </w:r>
      <w:r w:rsidRPr="0005502F">
        <w:rPr>
          <w:rFonts w:ascii="Times New Roman" w:hAnsi="Times New Roman"/>
          <w:b/>
        </w:rPr>
        <w:t>MYKOLO ROMERIO UNIVERSITETO DĖSTYTOJŲ DARBO KRŪVIO APSKAITOS NORMŲ PATVIRTINIMO</w:t>
      </w:r>
      <w:r w:rsidR="0005502F" w:rsidRPr="0005502F">
        <w:rPr>
          <w:rFonts w:ascii="Times New Roman" w:hAnsi="Times New Roman"/>
          <w:b/>
        </w:rPr>
        <w:t xml:space="preserve">“ </w:t>
      </w:r>
      <w:r w:rsidR="00085A67">
        <w:rPr>
          <w:rFonts w:ascii="Times New Roman" w:hAnsi="Times New Roman"/>
          <w:b/>
        </w:rPr>
        <w:t xml:space="preserve">11 PUNKTO, </w:t>
      </w:r>
      <w:r w:rsidR="0005502F" w:rsidRPr="0005502F">
        <w:rPr>
          <w:rFonts w:ascii="Times New Roman" w:hAnsi="Times New Roman"/>
          <w:b/>
        </w:rPr>
        <w:t>19 PUNKTO</w:t>
      </w:r>
      <w:r w:rsidR="00E01B30">
        <w:rPr>
          <w:rFonts w:ascii="Times New Roman" w:hAnsi="Times New Roman"/>
          <w:b/>
        </w:rPr>
        <w:t xml:space="preserve"> IR 21 PUNKTO</w:t>
      </w:r>
      <w:r w:rsidR="0005502F" w:rsidRPr="0005502F">
        <w:rPr>
          <w:rFonts w:ascii="Times New Roman" w:hAnsi="Times New Roman"/>
          <w:b/>
        </w:rPr>
        <w:t xml:space="preserve"> </w:t>
      </w:r>
      <w:r w:rsidR="004E33A9">
        <w:rPr>
          <w:rFonts w:ascii="Times New Roman" w:hAnsi="Times New Roman"/>
          <w:b/>
        </w:rPr>
        <w:t xml:space="preserve">BEI 2 PRIEDO </w:t>
      </w:r>
      <w:r w:rsidR="0005502F" w:rsidRPr="0005502F">
        <w:rPr>
          <w:rFonts w:ascii="Times New Roman" w:hAnsi="Times New Roman"/>
          <w:b/>
        </w:rPr>
        <w:t>PAKEITIMO</w:t>
      </w:r>
    </w:p>
    <w:p w:rsidR="00665D11" w:rsidRDefault="00665D11" w:rsidP="0052005A">
      <w:pPr>
        <w:tabs>
          <w:tab w:val="left" w:pos="2810"/>
        </w:tabs>
        <w:spacing w:line="360" w:lineRule="auto"/>
        <w:ind w:firstLine="1123"/>
        <w:jc w:val="both"/>
        <w:rPr>
          <w:rFonts w:ascii="Times New Roman" w:hAnsi="Times New Roman"/>
          <w:szCs w:val="24"/>
        </w:rPr>
      </w:pPr>
    </w:p>
    <w:p w:rsidR="0052005A" w:rsidRPr="003438FF" w:rsidRDefault="0052005A" w:rsidP="0052005A">
      <w:pPr>
        <w:tabs>
          <w:tab w:val="left" w:pos="2810"/>
        </w:tabs>
        <w:spacing w:line="360" w:lineRule="auto"/>
        <w:ind w:firstLine="1123"/>
        <w:jc w:val="both"/>
        <w:rPr>
          <w:rFonts w:ascii="Times New Roman" w:hAnsi="Times New Roman"/>
          <w:szCs w:val="24"/>
        </w:rPr>
      </w:pPr>
    </w:p>
    <w:p w:rsidR="0052005A" w:rsidRDefault="00665D11" w:rsidP="0052005A">
      <w:pPr>
        <w:tabs>
          <w:tab w:val="left" w:pos="2810"/>
        </w:tabs>
        <w:spacing w:line="360" w:lineRule="auto"/>
        <w:ind w:firstLine="709"/>
        <w:jc w:val="both"/>
        <w:rPr>
          <w:rFonts w:ascii="Times New Roman" w:hAnsi="Times New Roman"/>
          <w:spacing w:val="20"/>
          <w:szCs w:val="24"/>
        </w:rPr>
      </w:pPr>
      <w:r w:rsidRPr="003438FF">
        <w:rPr>
          <w:rFonts w:ascii="Times New Roman" w:hAnsi="Times New Roman"/>
          <w:szCs w:val="24"/>
        </w:rPr>
        <w:t xml:space="preserve">Mykolo Romerio universiteto senatas </w:t>
      </w:r>
      <w:r w:rsidRPr="003438FF">
        <w:rPr>
          <w:rFonts w:ascii="Times New Roman" w:hAnsi="Times New Roman"/>
          <w:spacing w:val="20"/>
          <w:szCs w:val="24"/>
        </w:rPr>
        <w:t>n u t a r i a</w:t>
      </w:r>
      <w:r w:rsidR="0052005A">
        <w:rPr>
          <w:rFonts w:ascii="Times New Roman" w:hAnsi="Times New Roman"/>
          <w:spacing w:val="20"/>
          <w:szCs w:val="24"/>
        </w:rPr>
        <w:t>:</w:t>
      </w:r>
    </w:p>
    <w:p w:rsidR="008B3FC2" w:rsidRDefault="0052005A" w:rsidP="002F6A48">
      <w:pPr>
        <w:tabs>
          <w:tab w:val="left" w:pos="2810"/>
        </w:tabs>
        <w:spacing w:line="360" w:lineRule="auto"/>
        <w:ind w:firstLine="709"/>
        <w:jc w:val="both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>P</w:t>
      </w:r>
      <w:r w:rsidR="008B3FC2">
        <w:rPr>
          <w:rFonts w:ascii="Times New Roman" w:hAnsi="Times New Roman"/>
          <w:szCs w:val="24"/>
          <w:lang w:eastAsia="lt-LT"/>
        </w:rPr>
        <w:t>akeisti Mykolo Romerio universiteto senato 2019 m. liepos 3 d. nutarimo Nr. 1SN-39 „Dėl Mykolo Romerio universiteto dėstytojų darbo krūvio apskaitos normų patvirtinimo</w:t>
      </w:r>
      <w:r w:rsidR="00E01B30">
        <w:rPr>
          <w:rFonts w:ascii="Times New Roman" w:hAnsi="Times New Roman"/>
          <w:szCs w:val="24"/>
          <w:lang w:eastAsia="lt-LT"/>
        </w:rPr>
        <w:t>“</w:t>
      </w:r>
      <w:r w:rsidR="008B3FC2">
        <w:rPr>
          <w:rFonts w:ascii="Times New Roman" w:hAnsi="Times New Roman"/>
          <w:szCs w:val="24"/>
          <w:lang w:eastAsia="lt-LT"/>
        </w:rPr>
        <w:t xml:space="preserve"> </w:t>
      </w:r>
      <w:r w:rsidR="006F118F">
        <w:rPr>
          <w:rFonts w:ascii="Times New Roman" w:hAnsi="Times New Roman"/>
          <w:szCs w:val="24"/>
          <w:lang w:eastAsia="lt-LT"/>
        </w:rPr>
        <w:t xml:space="preserve">11, </w:t>
      </w:r>
      <w:r w:rsidR="008B3FC2">
        <w:rPr>
          <w:rFonts w:ascii="Times New Roman" w:hAnsi="Times New Roman"/>
          <w:szCs w:val="24"/>
          <w:lang w:eastAsia="lt-LT"/>
        </w:rPr>
        <w:t>19 ir</w:t>
      </w:r>
      <w:r w:rsidR="00AA72EA">
        <w:rPr>
          <w:rFonts w:ascii="Times New Roman" w:hAnsi="Times New Roman"/>
          <w:szCs w:val="24"/>
          <w:lang w:eastAsia="lt-LT"/>
        </w:rPr>
        <w:t xml:space="preserve"> 21 punkt</w:t>
      </w:r>
      <w:r w:rsidR="006F118F">
        <w:rPr>
          <w:rFonts w:ascii="Times New Roman" w:hAnsi="Times New Roman"/>
          <w:szCs w:val="24"/>
          <w:lang w:eastAsia="lt-LT"/>
        </w:rPr>
        <w:t>us ir 2 priedą</w:t>
      </w:r>
      <w:r w:rsidR="00AA72EA">
        <w:rPr>
          <w:rFonts w:ascii="Times New Roman" w:hAnsi="Times New Roman"/>
          <w:szCs w:val="24"/>
          <w:lang w:eastAsia="lt-LT"/>
        </w:rPr>
        <w:t xml:space="preserve"> ir</w:t>
      </w:r>
      <w:r w:rsidR="008B3FC2">
        <w:rPr>
          <w:rFonts w:ascii="Times New Roman" w:hAnsi="Times New Roman"/>
          <w:szCs w:val="24"/>
          <w:lang w:eastAsia="lt-LT"/>
        </w:rPr>
        <w:t xml:space="preserve"> j</w:t>
      </w:r>
      <w:r w:rsidR="00AA72EA">
        <w:rPr>
          <w:rFonts w:ascii="Times New Roman" w:hAnsi="Times New Roman"/>
          <w:szCs w:val="24"/>
          <w:lang w:eastAsia="lt-LT"/>
        </w:rPr>
        <w:t>uos</w:t>
      </w:r>
      <w:r w:rsidR="008B3FC2">
        <w:rPr>
          <w:rFonts w:ascii="Times New Roman" w:hAnsi="Times New Roman"/>
          <w:szCs w:val="24"/>
          <w:lang w:eastAsia="lt-LT"/>
        </w:rPr>
        <w:t xml:space="preserve"> išdėstyti taip:</w:t>
      </w:r>
    </w:p>
    <w:p w:rsidR="006F118F" w:rsidRDefault="006F118F" w:rsidP="002F6A48">
      <w:pPr>
        <w:tabs>
          <w:tab w:val="left" w:pos="2810"/>
        </w:tabs>
        <w:spacing w:line="360" w:lineRule="auto"/>
        <w:ind w:firstLine="709"/>
        <w:jc w:val="both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„</w:t>
      </w:r>
      <w:r>
        <w:rPr>
          <w:rFonts w:ascii="Times New Roman" w:hAnsi="Times New Roman"/>
        </w:rPr>
        <w:t xml:space="preserve">11. </w:t>
      </w:r>
      <w:r w:rsidRPr="00B51120">
        <w:rPr>
          <w:rFonts w:ascii="Times New Roman" w:hAnsi="Times New Roman"/>
          <w:szCs w:val="24"/>
        </w:rPr>
        <w:t xml:space="preserve">Universiteto mokslininkai plėtoja dalykinius ir </w:t>
      </w:r>
      <w:proofErr w:type="spellStart"/>
      <w:r w:rsidRPr="00B51120">
        <w:rPr>
          <w:rFonts w:ascii="Times New Roman" w:hAnsi="Times New Roman"/>
          <w:szCs w:val="24"/>
        </w:rPr>
        <w:t>tarpdalykinius</w:t>
      </w:r>
      <w:proofErr w:type="spellEnd"/>
      <w:r w:rsidRPr="00B51120">
        <w:rPr>
          <w:rFonts w:ascii="Times New Roman" w:hAnsi="Times New Roman"/>
          <w:szCs w:val="24"/>
        </w:rPr>
        <w:t xml:space="preserve"> fundamentinius ir taikomuosius mokslinius tyrimus, dalyvauja nacionalinėse, regioninėse ir tarptautinėse mokslinių tyrimų programose ir projektuose, užsakomuosiuose moksliniuose tyrimuose, vykdo ugdomąją, šviečiamąją ir mokslo sklaidos veiklą. </w:t>
      </w:r>
      <w:r w:rsidRPr="00B51120">
        <w:rPr>
          <w:rFonts w:ascii="Times New Roman" w:hAnsi="Times New Roman"/>
          <w:color w:val="000000" w:themeColor="text1"/>
          <w:szCs w:val="24"/>
        </w:rPr>
        <w:t xml:space="preserve">Universiteto mokslininkų, rektoriaus įsakymu priskirtų vykdyti projektus, darbo laikas projektuose užskaitomas kaip mokslo krūvis. </w:t>
      </w:r>
      <w:r w:rsidR="006E0C7C">
        <w:rPr>
          <w:rFonts w:ascii="Times New Roman" w:hAnsi="Times New Roman"/>
          <w:color w:val="000000" w:themeColor="text1"/>
          <w:szCs w:val="24"/>
        </w:rPr>
        <w:t>Įvykdytas m</w:t>
      </w:r>
      <w:r w:rsidRPr="00B51120">
        <w:rPr>
          <w:rFonts w:ascii="Times New Roman" w:hAnsi="Times New Roman"/>
          <w:color w:val="000000" w:themeColor="text1"/>
          <w:szCs w:val="24"/>
        </w:rPr>
        <w:t>okslo krūvis užskaitomas pagal faktiškai dirbtą laiką projekte, vadovaujantis darbo laiko apskaitos žiniaraščiais</w:t>
      </w:r>
      <w:r w:rsidRPr="00B51120">
        <w:rPr>
          <w:rFonts w:ascii="Times New Roman" w:hAnsi="Times New Roman"/>
          <w:color w:val="000000" w:themeColor="text1"/>
        </w:rPr>
        <w:t>.</w:t>
      </w:r>
      <w:r w:rsidRPr="00B51120">
        <w:rPr>
          <w:rFonts w:ascii="Times New Roman" w:hAnsi="Times New Roman"/>
        </w:rPr>
        <w:t>“</w:t>
      </w:r>
    </w:p>
    <w:p w:rsidR="00885619" w:rsidRPr="002F6A48" w:rsidRDefault="008B3FC2" w:rsidP="0052005A">
      <w:pPr>
        <w:tabs>
          <w:tab w:val="left" w:pos="281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„19. </w:t>
      </w:r>
      <w:r w:rsidRPr="008B3FC2">
        <w:rPr>
          <w:rFonts w:ascii="Times New Roman" w:hAnsi="Times New Roman"/>
        </w:rPr>
        <w:t xml:space="preserve">Organizacinis darbas apima šią dėstymo ir mokslinio darbo Universitete organizacinę veiklą: dalyvavimą katedros (instituto), studijų programos komiteto, fakulteto, Universiteto posėdžiuose, susirinkimuose, viešuose renginiuose, jų organizavimą; darbą Senate, fakulteto taryboje; vadovavimą institutui ir katedrai; darbą studijų, mokslo programos (programų) komitete, studijų, mokslo programos rengimo darbo grupėje, leidinio redakcinėje kolegijoje, metodinėse, studijų ir mokslo komisijose bei komitetuose; nacionalinių ir tarptautinių mokslo ir studijų renginių organizavimą; vadovavimą studentų moksliniam būreliui; darbą moksleivių akademijose; studijų ir mokslo projektų paraiškų rengimą; studijų ir mokslo projektų įgyvendinimo administravimą (Erasmus intensyvios programos, vasaros mokyklos ir kt.); atstovavimą Universitetui akademinėse ekspertinėse organizacijose, studijų ir mokslo tinkluose; dalyvavimai </w:t>
      </w:r>
      <w:proofErr w:type="spellStart"/>
      <w:r w:rsidRPr="008B3FC2">
        <w:rPr>
          <w:rFonts w:ascii="Times New Roman" w:hAnsi="Times New Roman"/>
        </w:rPr>
        <w:t>rinkodarinėse</w:t>
      </w:r>
      <w:proofErr w:type="spellEnd"/>
      <w:r w:rsidRPr="008B3FC2">
        <w:rPr>
          <w:rFonts w:ascii="Times New Roman" w:hAnsi="Times New Roman"/>
        </w:rPr>
        <w:t xml:space="preserve"> iniciatyvose; kitą </w:t>
      </w:r>
      <w:r w:rsidRPr="002F6A48">
        <w:rPr>
          <w:rFonts w:ascii="Times New Roman" w:hAnsi="Times New Roman"/>
        </w:rPr>
        <w:t xml:space="preserve">dėstymo ir mokslinio darbo organizacinę veiklą. </w:t>
      </w:r>
      <w:r w:rsidR="00885619" w:rsidRPr="002F6A48">
        <w:rPr>
          <w:rFonts w:ascii="Times New Roman" w:hAnsi="Times New Roman"/>
        </w:rPr>
        <w:t>Į organizacinį darbo krūvį gali būti įtraukiamas darbo laikas vykdant fakulteto prodekano funkcijas.“</w:t>
      </w:r>
    </w:p>
    <w:p w:rsidR="002F6A48" w:rsidRDefault="002F6A48" w:rsidP="0052005A">
      <w:pPr>
        <w:tabs>
          <w:tab w:val="left" w:pos="2810"/>
        </w:tabs>
        <w:spacing w:line="360" w:lineRule="auto"/>
        <w:ind w:firstLine="709"/>
        <w:jc w:val="both"/>
        <w:rPr>
          <w:rFonts w:ascii="Times New Roman" w:hAnsi="Times New Roman"/>
        </w:rPr>
      </w:pPr>
    </w:p>
    <w:p w:rsidR="00AA72EA" w:rsidRPr="002F6A48" w:rsidRDefault="00AA72EA" w:rsidP="0052005A">
      <w:pPr>
        <w:tabs>
          <w:tab w:val="left" w:pos="281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2F6A48">
        <w:rPr>
          <w:rFonts w:ascii="Times New Roman" w:hAnsi="Times New Roman"/>
        </w:rPr>
        <w:lastRenderedPageBreak/>
        <w:t xml:space="preserve">„21. </w:t>
      </w:r>
      <w:r w:rsidRPr="002F6A48">
        <w:rPr>
          <w:rFonts w:ascii="Times New Roman" w:hAnsi="Times New Roman"/>
          <w:szCs w:val="24"/>
        </w:rPr>
        <w:t xml:space="preserve">Šių Normų 5 punkte nurodytos darbo krūvio dalių proporcijos ir 7 punkte nurodytas dėstymo kontaktinio darbo, pasirengimo dėstyti ir vadovavimo studentų darbams valandų paskirstymas gali būti keičiamas fakulteto dekano sprendimu esant dėstytojo sutikimui. Dėstytojams, </w:t>
      </w:r>
      <w:r w:rsidR="009C5C78" w:rsidRPr="002F6A48">
        <w:rPr>
          <w:rFonts w:ascii="Times New Roman" w:hAnsi="Times New Roman"/>
          <w:szCs w:val="24"/>
        </w:rPr>
        <w:t>turintiems daktaro mokslinį laipsnį</w:t>
      </w:r>
      <w:r w:rsidR="00207651">
        <w:rPr>
          <w:rFonts w:ascii="Times New Roman" w:hAnsi="Times New Roman"/>
          <w:szCs w:val="24"/>
        </w:rPr>
        <w:t xml:space="preserve"> arba sėkmingai rengiantiems disertaciją</w:t>
      </w:r>
      <w:r w:rsidR="009C5C78" w:rsidRPr="002F6A48">
        <w:rPr>
          <w:rFonts w:ascii="Times New Roman" w:hAnsi="Times New Roman"/>
          <w:szCs w:val="24"/>
        </w:rPr>
        <w:t xml:space="preserve">, </w:t>
      </w:r>
      <w:r w:rsidR="00F101D5" w:rsidRPr="002F6A48">
        <w:rPr>
          <w:rFonts w:ascii="Times New Roman" w:hAnsi="Times New Roman"/>
          <w:szCs w:val="24"/>
        </w:rPr>
        <w:t>rektoriaus įsakymu</w:t>
      </w:r>
      <w:r w:rsidRPr="002F6A48">
        <w:rPr>
          <w:rFonts w:ascii="Times New Roman" w:hAnsi="Times New Roman"/>
          <w:szCs w:val="24"/>
        </w:rPr>
        <w:t xml:space="preserve"> paskirtiems vykdyti prodekanų funkcijas, šių Normų 5 punkte nurodytos darbo krūvio dalių proporcijos gali būti nustatomos individualiai. Organizacinio darbo krūvis gali sudaryti </w:t>
      </w:r>
      <w:r w:rsidR="00F614B0" w:rsidRPr="002F6A48">
        <w:rPr>
          <w:rFonts w:ascii="Times New Roman" w:hAnsi="Times New Roman"/>
          <w:szCs w:val="24"/>
        </w:rPr>
        <w:t xml:space="preserve">iki </w:t>
      </w:r>
      <w:r w:rsidR="00F05681" w:rsidRPr="002F6A48">
        <w:rPr>
          <w:rFonts w:ascii="Times New Roman" w:hAnsi="Times New Roman"/>
          <w:szCs w:val="24"/>
        </w:rPr>
        <w:t>75</w:t>
      </w:r>
      <w:r w:rsidRPr="002F6A48">
        <w:rPr>
          <w:rFonts w:ascii="Times New Roman" w:hAnsi="Times New Roman"/>
          <w:szCs w:val="24"/>
        </w:rPr>
        <w:t xml:space="preserve"> procentų šių Normų 4 punkte nurodyti darbo krūvio. Individualus darbo krūvis, dėstytojams, paskirtiems vykdyti prodekano funkcijas, nustatomas rektoriaus įsakymu.“</w:t>
      </w:r>
    </w:p>
    <w:p w:rsidR="006F118F" w:rsidRDefault="006F118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0"/>
        <w:gridCol w:w="3436"/>
      </w:tblGrid>
      <w:tr w:rsidR="006F118F" w:rsidRPr="006F118F" w:rsidTr="00276752">
        <w:trPr>
          <w:trHeight w:val="1077"/>
        </w:trPr>
        <w:tc>
          <w:tcPr>
            <w:tcW w:w="5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F" w:rsidRPr="006F118F" w:rsidRDefault="006F118F" w:rsidP="006F118F">
            <w:pPr>
              <w:rPr>
                <w:rFonts w:ascii="Times New Roman" w:eastAsia="Calibri" w:hAnsi="Times New Roman"/>
                <w:szCs w:val="24"/>
                <w:lang w:eastAsia="lt-LT"/>
              </w:rPr>
            </w:pPr>
          </w:p>
          <w:p w:rsidR="006F118F" w:rsidRPr="006F118F" w:rsidRDefault="006F118F" w:rsidP="006F118F">
            <w:pPr>
              <w:rPr>
                <w:rFonts w:ascii="Times New Roman" w:eastAsia="Calibri" w:hAnsi="Times New Roman"/>
                <w:szCs w:val="24"/>
                <w:lang w:eastAsia="lt-LT"/>
              </w:rPr>
            </w:pPr>
          </w:p>
          <w:p w:rsidR="006F118F" w:rsidRPr="006F118F" w:rsidRDefault="006F118F" w:rsidP="006F118F">
            <w:pPr>
              <w:rPr>
                <w:rFonts w:ascii="Times New Roman" w:eastAsia="Calibri" w:hAnsi="Times New Roman"/>
                <w:szCs w:val="24"/>
                <w:lang w:eastAsia="lt-LT"/>
              </w:rPr>
            </w:pP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F" w:rsidRPr="006F118F" w:rsidRDefault="006F118F" w:rsidP="006F118F">
            <w:pPr>
              <w:rPr>
                <w:rFonts w:ascii="Times New Roman" w:eastAsia="Calibri" w:hAnsi="Times New Roman"/>
                <w:szCs w:val="24"/>
                <w:lang w:eastAsia="lt-LT"/>
              </w:rPr>
            </w:pPr>
            <w:r w:rsidRPr="006F118F">
              <w:rPr>
                <w:rFonts w:ascii="Times New Roman" w:eastAsia="Calibri" w:hAnsi="Times New Roman"/>
                <w:szCs w:val="24"/>
                <w:lang w:eastAsia="lt-LT"/>
              </w:rPr>
              <w:t>Mykolo Romerio universiteto  Dėstytojų darbo krūvio apskaitos normų</w:t>
            </w:r>
          </w:p>
          <w:p w:rsidR="006F118F" w:rsidRPr="006F118F" w:rsidRDefault="006F118F" w:rsidP="006F118F">
            <w:pPr>
              <w:rPr>
                <w:rFonts w:ascii="Times New Roman" w:eastAsia="Calibri" w:hAnsi="Times New Roman"/>
                <w:szCs w:val="24"/>
                <w:lang w:eastAsia="lt-LT"/>
              </w:rPr>
            </w:pPr>
            <w:r w:rsidRPr="006F118F">
              <w:rPr>
                <w:rFonts w:ascii="Times New Roman" w:eastAsia="Calibri" w:hAnsi="Times New Roman"/>
                <w:szCs w:val="24"/>
                <w:lang w:eastAsia="lt-LT"/>
              </w:rPr>
              <w:t>2 priedas</w:t>
            </w:r>
          </w:p>
        </w:tc>
      </w:tr>
    </w:tbl>
    <w:p w:rsidR="006F118F" w:rsidRPr="006F118F" w:rsidRDefault="006F118F" w:rsidP="006F118F">
      <w:pPr>
        <w:autoSpaceDE w:val="0"/>
        <w:autoSpaceDN w:val="0"/>
        <w:adjustRightInd w:val="0"/>
        <w:ind w:left="1080"/>
        <w:jc w:val="right"/>
        <w:rPr>
          <w:rFonts w:ascii="Times New Roman" w:hAnsi="Times New Roman"/>
          <w:spacing w:val="8"/>
          <w:szCs w:val="24"/>
          <w:lang w:eastAsia="ko-KR"/>
        </w:rPr>
      </w:pPr>
    </w:p>
    <w:p w:rsidR="006F118F" w:rsidRPr="000D5545" w:rsidRDefault="006F118F" w:rsidP="006F118F">
      <w:pPr>
        <w:autoSpaceDE w:val="0"/>
        <w:autoSpaceDN w:val="0"/>
        <w:adjustRightInd w:val="0"/>
        <w:ind w:left="1080"/>
        <w:jc w:val="center"/>
        <w:rPr>
          <w:rFonts w:ascii="Times New Roman" w:hAnsi="Times New Roman"/>
          <w:i/>
          <w:iCs/>
          <w:szCs w:val="24"/>
        </w:rPr>
      </w:pPr>
      <w:r w:rsidRPr="000D5545">
        <w:rPr>
          <w:rFonts w:ascii="Times New Roman" w:hAnsi="Times New Roman"/>
          <w:b/>
          <w:spacing w:val="8"/>
          <w:szCs w:val="24"/>
          <w:lang w:eastAsia="ko-KR"/>
        </w:rPr>
        <w:t>DĖSTYMO DARBO KRŪVIO APSKAITOS NORMOS</w:t>
      </w:r>
    </w:p>
    <w:p w:rsidR="006F118F" w:rsidRPr="000D5545" w:rsidRDefault="006F118F" w:rsidP="006F118F">
      <w:pPr>
        <w:ind w:firstLine="720"/>
        <w:jc w:val="both"/>
        <w:rPr>
          <w:rFonts w:ascii="Times New Roman" w:hAnsi="Times New Roman"/>
          <w:szCs w:val="24"/>
          <w:lang w:eastAsia="lt-LT"/>
        </w:rPr>
      </w:pPr>
    </w:p>
    <w:tbl>
      <w:tblPr>
        <w:tblW w:w="9214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3544"/>
      </w:tblGrid>
      <w:tr w:rsidR="006F118F" w:rsidRPr="000D5545" w:rsidTr="00276752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620"/>
              <w:rPr>
                <w:rFonts w:ascii="Times New Roman" w:hAnsi="Times New Roman"/>
                <w:i/>
                <w:iCs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18F" w:rsidRPr="00641C54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620"/>
              <w:rPr>
                <w:rFonts w:ascii="Times New Roman" w:hAnsi="Times New Roman"/>
                <w:szCs w:val="24"/>
                <w:lang w:eastAsia="lt-LT"/>
              </w:rPr>
            </w:pPr>
            <w:r w:rsidRPr="00641C54">
              <w:rPr>
                <w:rFonts w:ascii="Times New Roman" w:hAnsi="Times New Roman"/>
                <w:iCs/>
                <w:szCs w:val="24"/>
                <w:lang w:eastAsia="lt-LT"/>
              </w:rPr>
              <w:t>Darbo rūšis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18F" w:rsidRPr="00641C54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062"/>
              <w:rPr>
                <w:rFonts w:ascii="Times New Roman" w:hAnsi="Times New Roman"/>
                <w:szCs w:val="24"/>
                <w:lang w:eastAsia="lt-LT"/>
              </w:rPr>
            </w:pPr>
            <w:r w:rsidRPr="00641C54">
              <w:rPr>
                <w:rFonts w:ascii="Times New Roman" w:hAnsi="Times New Roman"/>
                <w:iCs/>
                <w:szCs w:val="24"/>
                <w:lang w:eastAsia="lt-LT"/>
              </w:rPr>
              <w:t>Įskaitomas krūvis</w:t>
            </w:r>
          </w:p>
        </w:tc>
      </w:tr>
      <w:tr w:rsidR="006F118F" w:rsidRPr="000D5545" w:rsidTr="00276752"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 w:right="113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Kontaktinis darbas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Paskaitos, seminarai, pratybos, egzaminai, įskaitos, konsultacijos grupei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8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Pagal dalyko apraše nurodytą apimtį</w:t>
            </w:r>
          </w:p>
        </w:tc>
      </w:tr>
      <w:tr w:rsidR="006F118F" w:rsidRPr="000D5545" w:rsidTr="00276752"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Doktoranto konsultavimas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8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1 val. per mėn., ne daugiau negu 10 val. per mokslo metus</w:t>
            </w:r>
          </w:p>
        </w:tc>
      </w:tr>
      <w:tr w:rsidR="006F118F" w:rsidRPr="000D5545" w:rsidTr="00276752"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Dalyvavimas baigiamųjų darbų gynimo komisijose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8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0,5 val. vienam asmeniui</w:t>
            </w:r>
          </w:p>
        </w:tc>
      </w:tr>
      <w:tr w:rsidR="006F118F" w:rsidRPr="000D5545" w:rsidTr="00276752"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 w:right="113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Vadovavimas studentų darbams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Vadovavimas matematinių studijų dalykų rašto darbui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8F" w:rsidRPr="000D5545" w:rsidRDefault="006F118F" w:rsidP="006F118F">
            <w:pPr>
              <w:autoSpaceDE w:val="0"/>
              <w:autoSpaceDN w:val="0"/>
              <w:ind w:left="8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2 val. vienam darbui už vadovavimo laikotarpį</w:t>
            </w:r>
          </w:p>
        </w:tc>
      </w:tr>
      <w:tr w:rsidR="006F118F" w:rsidRPr="000D5545" w:rsidTr="00276752"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Vadovavimas kursiniam darbui, pedagoginių studijų baigiamajam darbui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8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5 val. vienam darbui už vadovavimo laikotarpį</w:t>
            </w:r>
          </w:p>
        </w:tc>
      </w:tr>
      <w:tr w:rsidR="006F118F" w:rsidRPr="000D5545" w:rsidTr="00276752"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 w:right="113"/>
              <w:jc w:val="center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Vadovavimas gretutinių studijų baigiamajam darbui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8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10 val. vienam darbui už vadovavimo laikotarpį</w:t>
            </w:r>
          </w:p>
        </w:tc>
      </w:tr>
      <w:tr w:rsidR="006F118F" w:rsidRPr="000D5545" w:rsidTr="00276752"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Vadovavimas bakalauro baigiamajam darbui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8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2 val. už pirmus vadovavimo metus, 3 val.* už antrus vadovavimo metus, 15 val.** už trečius vadovavimo metus</w:t>
            </w:r>
          </w:p>
        </w:tc>
      </w:tr>
      <w:tr w:rsidR="006F118F" w:rsidRPr="000D5545" w:rsidTr="00276752"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Vadovavimas magistro baigiamajam darbui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8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10 val. už pirmus mokslo metus, 20 val. už antrus mokslo metus</w:t>
            </w:r>
          </w:p>
        </w:tc>
      </w:tr>
      <w:tr w:rsidR="006F118F" w:rsidRPr="000D5545" w:rsidTr="00276752"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Vadovavimas daktaro disertacijai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8F" w:rsidRPr="000D5545" w:rsidRDefault="006F118F" w:rsidP="006F118F">
            <w:pPr>
              <w:autoSpaceDE w:val="0"/>
              <w:autoSpaceDN w:val="0"/>
              <w:ind w:left="8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40 val. per mokslo metus už vadovavimą nuolatinių studijų doktorantui; 27 val. per mokslo metus už vadovavimą ištęstinių studijų doktorantui</w:t>
            </w:r>
          </w:p>
        </w:tc>
      </w:tr>
      <w:tr w:rsidR="006F118F" w:rsidRPr="000D5545" w:rsidTr="0027675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 w:right="113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Kita su studijomis susijusi veikla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Baigiamojo darbo recenzavimas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8F" w:rsidRPr="000D5545" w:rsidRDefault="006F118F" w:rsidP="006F118F">
            <w:pPr>
              <w:autoSpaceDE w:val="0"/>
              <w:autoSpaceDN w:val="0"/>
              <w:ind w:left="8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5 val.</w:t>
            </w:r>
          </w:p>
        </w:tc>
      </w:tr>
      <w:tr w:rsidR="006F118F" w:rsidRPr="000D5545" w:rsidTr="0027675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Baigiamųjų egzaminų darbų taisymas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8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0,5 val. vienam asmeniui</w:t>
            </w:r>
          </w:p>
        </w:tc>
      </w:tr>
      <w:tr w:rsidR="006F118F" w:rsidRPr="000D5545" w:rsidTr="0027675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 w:right="113"/>
              <w:jc w:val="center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Vadovavimas mokslinei praktikai, kai vadovui nenumatomas atlygis studento paraiškos laimėjimo atveju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8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 xml:space="preserve">5 val. per mėn., ne daugiau negu 20 val. per mokslo metus </w:t>
            </w:r>
          </w:p>
        </w:tc>
      </w:tr>
      <w:tr w:rsidR="006F118F" w:rsidRPr="000D5545" w:rsidTr="0027675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Neformaliojo švietimo ir savišvietos būdu asmenų įgytų kompetencijų vieno aplanko vertinimas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8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 xml:space="preserve">5 val. </w:t>
            </w:r>
          </w:p>
        </w:tc>
      </w:tr>
      <w:tr w:rsidR="006F118F" w:rsidRPr="000D5545" w:rsidTr="0027675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 xml:space="preserve">Užsienio studentų, stojančių į studijų programas anglų k., kalbos žinių vertinimas.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8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0,25 val. vienam asmeniui</w:t>
            </w:r>
          </w:p>
        </w:tc>
      </w:tr>
      <w:tr w:rsidR="006F118F" w:rsidRPr="000D5545" w:rsidTr="0027675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Užsienio studentų vertinimas stojamajame egzamine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8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0,25 val. vienam asmeniui</w:t>
            </w:r>
          </w:p>
        </w:tc>
      </w:tr>
      <w:tr w:rsidR="006F118F" w:rsidRPr="000D5545" w:rsidTr="0027675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Stojančiųjų į doktorantūrą projektų vertinimas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8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5 val.</w:t>
            </w:r>
          </w:p>
        </w:tc>
      </w:tr>
      <w:tr w:rsidR="006F118F" w:rsidRPr="000D5545" w:rsidTr="0027675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Stojančiųjų į doktorantūrą užsienio kalbos žinių vertinimas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8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0,5 val. vienam asmeniui</w:t>
            </w:r>
          </w:p>
        </w:tc>
      </w:tr>
      <w:tr w:rsidR="006F118F" w:rsidRPr="000D5545" w:rsidTr="0027675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Asmens, pateikusio ginti daktaro disertaciją eksternu, konsultavimas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8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40 val. per mokslo metus</w:t>
            </w:r>
          </w:p>
        </w:tc>
      </w:tr>
      <w:tr w:rsidR="006F118F" w:rsidRPr="000D5545" w:rsidTr="0027675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F" w:rsidRPr="000D5545" w:rsidRDefault="006F118F" w:rsidP="006F118F">
            <w:pPr>
              <w:autoSpaceDE w:val="0"/>
              <w:autoSpaceDN w:val="0"/>
              <w:ind w:left="120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8F" w:rsidRPr="000D5545" w:rsidRDefault="006F118F" w:rsidP="006F118F">
            <w:pPr>
              <w:autoSpaceDE w:val="0"/>
              <w:autoSpaceDN w:val="0"/>
              <w:ind w:left="120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 xml:space="preserve">Vadovavimas doktoranto pedagoginei praktikai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8F" w:rsidRPr="000D5545" w:rsidRDefault="006F118F" w:rsidP="006F118F">
            <w:pPr>
              <w:autoSpaceDE w:val="0"/>
              <w:autoSpaceDN w:val="0"/>
              <w:ind w:left="8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20 val. per mokslo metus</w:t>
            </w:r>
          </w:p>
        </w:tc>
      </w:tr>
      <w:tr w:rsidR="006F118F" w:rsidRPr="000D5545" w:rsidTr="0027675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F" w:rsidRPr="000D5545" w:rsidRDefault="006F118F" w:rsidP="006F118F">
            <w:pPr>
              <w:autoSpaceDE w:val="0"/>
              <w:autoSpaceDN w:val="0"/>
              <w:ind w:left="120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8F" w:rsidRPr="000D5545" w:rsidRDefault="006F118F" w:rsidP="006F118F">
            <w:pPr>
              <w:autoSpaceDE w:val="0"/>
              <w:autoSpaceDN w:val="0"/>
              <w:ind w:left="120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Vadovavimas doktoranto iš užsienio mokslo ir studijų institucijos mokslinei stažuotei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8F" w:rsidRPr="000D5545" w:rsidRDefault="006F118F" w:rsidP="006F118F">
            <w:pPr>
              <w:autoSpaceDE w:val="0"/>
              <w:autoSpaceDN w:val="0"/>
              <w:ind w:left="8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5 val. per mėn., ne daugiau negu 20 val. per mokslo metus</w:t>
            </w:r>
          </w:p>
        </w:tc>
      </w:tr>
      <w:tr w:rsidR="006F118F" w:rsidRPr="000D5545" w:rsidTr="0027675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F" w:rsidRPr="000D5545" w:rsidRDefault="006F118F" w:rsidP="006F118F">
            <w:pPr>
              <w:autoSpaceDE w:val="0"/>
              <w:autoSpaceDN w:val="0"/>
              <w:ind w:left="120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8F" w:rsidRPr="000D5545" w:rsidRDefault="006F118F" w:rsidP="006F118F">
            <w:pPr>
              <w:autoSpaceDE w:val="0"/>
              <w:autoSpaceDN w:val="0"/>
              <w:ind w:left="120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Vadovavimas podoktorantūros stažuotei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8F" w:rsidRPr="000D5545" w:rsidRDefault="006F118F" w:rsidP="006F118F">
            <w:pPr>
              <w:autoSpaceDE w:val="0"/>
              <w:autoSpaceDN w:val="0"/>
              <w:ind w:left="8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40 val. per mokslo metus</w:t>
            </w:r>
          </w:p>
        </w:tc>
      </w:tr>
      <w:tr w:rsidR="006F118F" w:rsidRPr="000D5545" w:rsidTr="0027675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F" w:rsidRPr="000D5545" w:rsidRDefault="006F118F" w:rsidP="006F118F">
            <w:pPr>
              <w:autoSpaceDE w:val="0"/>
              <w:autoSpaceDN w:val="0"/>
              <w:ind w:left="120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8F" w:rsidRPr="000D5545" w:rsidRDefault="006F118F" w:rsidP="006F118F">
            <w:pPr>
              <w:autoSpaceDE w:val="0"/>
              <w:autoSpaceDN w:val="0"/>
              <w:ind w:left="120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 xml:space="preserve">Dalyvavimas doktorantūros komiteto veikloje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8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40 val. per mokslo metus</w:t>
            </w:r>
          </w:p>
        </w:tc>
      </w:tr>
      <w:tr w:rsidR="006F118F" w:rsidRPr="000D5545" w:rsidTr="0027675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Dalyvavimas disertacijos gynimo taryboje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8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20 val.</w:t>
            </w:r>
          </w:p>
        </w:tc>
      </w:tr>
      <w:tr w:rsidR="006F118F" w:rsidRPr="000D5545" w:rsidTr="0027675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120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Disertacijos recenzavimas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8F" w:rsidRPr="000D5545" w:rsidRDefault="006F118F" w:rsidP="006F118F">
            <w:pPr>
              <w:autoSpaceDE w:val="0"/>
              <w:autoSpaceDN w:val="0"/>
              <w:spacing w:before="100" w:beforeAutospacing="1" w:after="100" w:afterAutospacing="1"/>
              <w:ind w:left="8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D5545">
              <w:rPr>
                <w:rFonts w:ascii="Times New Roman" w:hAnsi="Times New Roman"/>
                <w:szCs w:val="24"/>
                <w:lang w:eastAsia="lt-LT"/>
              </w:rPr>
              <w:t>20 val.</w:t>
            </w:r>
          </w:p>
        </w:tc>
      </w:tr>
    </w:tbl>
    <w:p w:rsidR="006F118F" w:rsidRPr="000D5545" w:rsidRDefault="006F118F" w:rsidP="006F118F">
      <w:pPr>
        <w:ind w:firstLine="720"/>
        <w:jc w:val="both"/>
        <w:rPr>
          <w:rFonts w:ascii="Times New Roman" w:hAnsi="Times New Roman"/>
          <w:szCs w:val="24"/>
          <w:lang w:eastAsia="lt-LT"/>
        </w:rPr>
      </w:pPr>
      <w:r w:rsidRPr="000D5545">
        <w:rPr>
          <w:rFonts w:ascii="Times New Roman" w:hAnsi="Times New Roman"/>
          <w:szCs w:val="24"/>
          <w:lang w:eastAsia="lt-LT"/>
        </w:rPr>
        <w:t xml:space="preserve">Pastabos:* 3 val. norma taikoma nuo 2020-2021 </w:t>
      </w:r>
      <w:proofErr w:type="spellStart"/>
      <w:r w:rsidRPr="000D5545">
        <w:rPr>
          <w:rFonts w:ascii="Times New Roman" w:hAnsi="Times New Roman"/>
          <w:szCs w:val="24"/>
          <w:lang w:eastAsia="lt-LT"/>
        </w:rPr>
        <w:t>m.m</w:t>
      </w:r>
      <w:proofErr w:type="spellEnd"/>
      <w:r w:rsidRPr="000D5545">
        <w:rPr>
          <w:rFonts w:ascii="Times New Roman" w:hAnsi="Times New Roman"/>
          <w:szCs w:val="24"/>
          <w:lang w:eastAsia="lt-LT"/>
        </w:rPr>
        <w:t>., iki tol galioja 10 val. norma.</w:t>
      </w:r>
    </w:p>
    <w:p w:rsidR="006F118F" w:rsidRPr="000D5545" w:rsidRDefault="006F118F" w:rsidP="006F118F">
      <w:pPr>
        <w:ind w:left="1296"/>
        <w:jc w:val="both"/>
        <w:rPr>
          <w:rFonts w:ascii="Times New Roman" w:hAnsi="Times New Roman"/>
          <w:szCs w:val="24"/>
          <w:lang w:eastAsia="lt-LT"/>
        </w:rPr>
      </w:pPr>
      <w:r w:rsidRPr="000D5545">
        <w:rPr>
          <w:rFonts w:ascii="Times New Roman" w:hAnsi="Times New Roman"/>
          <w:szCs w:val="24"/>
          <w:lang w:eastAsia="lt-LT"/>
        </w:rPr>
        <w:t xml:space="preserve">     ** 15 val. norma taikoma nuo 2021-2022 </w:t>
      </w:r>
      <w:proofErr w:type="spellStart"/>
      <w:r w:rsidRPr="000D5545">
        <w:rPr>
          <w:rFonts w:ascii="Times New Roman" w:hAnsi="Times New Roman"/>
          <w:szCs w:val="24"/>
          <w:lang w:eastAsia="lt-LT"/>
        </w:rPr>
        <w:t>m.m</w:t>
      </w:r>
      <w:proofErr w:type="spellEnd"/>
      <w:r w:rsidRPr="000D5545">
        <w:rPr>
          <w:rFonts w:ascii="Times New Roman" w:hAnsi="Times New Roman"/>
          <w:szCs w:val="24"/>
          <w:lang w:eastAsia="lt-LT"/>
        </w:rPr>
        <w:t>., iki tol galioja 5 val. norma.</w:t>
      </w:r>
    </w:p>
    <w:p w:rsidR="006F118F" w:rsidRPr="000D5545" w:rsidRDefault="006F118F" w:rsidP="006F118F">
      <w:pPr>
        <w:widowControl w:val="0"/>
        <w:tabs>
          <w:tab w:val="left" w:pos="418"/>
        </w:tabs>
        <w:spacing w:line="317" w:lineRule="exact"/>
        <w:jc w:val="center"/>
        <w:rPr>
          <w:rFonts w:ascii="Times New Roman" w:eastAsia="Calibri" w:hAnsi="Times New Roman"/>
          <w:szCs w:val="24"/>
        </w:rPr>
      </w:pPr>
      <w:r w:rsidRPr="000D5545">
        <w:rPr>
          <w:rFonts w:ascii="Times New Roman" w:eastAsia="Calibri" w:hAnsi="Times New Roman"/>
          <w:szCs w:val="24"/>
        </w:rPr>
        <w:t>______________________</w:t>
      </w:r>
    </w:p>
    <w:p w:rsidR="006F118F" w:rsidRPr="000D5545" w:rsidRDefault="006F118F" w:rsidP="004A605B">
      <w:pPr>
        <w:widowControl w:val="0"/>
        <w:tabs>
          <w:tab w:val="left" w:pos="418"/>
        </w:tabs>
        <w:spacing w:line="360" w:lineRule="auto"/>
        <w:rPr>
          <w:rFonts w:ascii="Times New Roman" w:eastAsia="Calibri" w:hAnsi="Times New Roman"/>
          <w:szCs w:val="24"/>
        </w:rPr>
      </w:pPr>
    </w:p>
    <w:p w:rsidR="0052005A" w:rsidRPr="003438FF" w:rsidRDefault="0052005A" w:rsidP="004A605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65D11" w:rsidRPr="003438FF" w:rsidRDefault="00665D11" w:rsidP="00665D11">
      <w:pPr>
        <w:spacing w:line="276" w:lineRule="auto"/>
        <w:jc w:val="both"/>
        <w:rPr>
          <w:rFonts w:ascii="Times New Roman" w:hAnsi="Times New Roman"/>
          <w:i/>
          <w:szCs w:val="24"/>
        </w:rPr>
      </w:pPr>
      <w:r w:rsidRPr="003438FF">
        <w:rPr>
          <w:rFonts w:ascii="Times New Roman" w:hAnsi="Times New Roman"/>
          <w:i/>
          <w:szCs w:val="24"/>
        </w:rPr>
        <w:tab/>
        <w:t>Skelbiu šį Mykolo Romerio universiteto senato priimtą nutarimą.</w:t>
      </w:r>
    </w:p>
    <w:p w:rsidR="00665D11" w:rsidRPr="003438FF" w:rsidRDefault="00665D11" w:rsidP="00665D11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52005A" w:rsidRDefault="0052005A" w:rsidP="00665D11">
      <w:pPr>
        <w:pStyle w:val="Heading5"/>
        <w:spacing w:line="276" w:lineRule="auto"/>
        <w:rPr>
          <w:rFonts w:eastAsia="Times New Roman"/>
          <w:i w:val="0"/>
          <w:iCs w:val="0"/>
          <w:szCs w:val="24"/>
        </w:rPr>
      </w:pPr>
    </w:p>
    <w:p w:rsidR="00AA72EA" w:rsidRPr="003438FF" w:rsidRDefault="00665D11" w:rsidP="00874B0C">
      <w:pPr>
        <w:pStyle w:val="Heading5"/>
        <w:spacing w:line="276" w:lineRule="auto"/>
        <w:rPr>
          <w:szCs w:val="24"/>
        </w:rPr>
      </w:pPr>
      <w:r w:rsidRPr="003438FF">
        <w:rPr>
          <w:szCs w:val="24"/>
        </w:rPr>
        <w:t>UNIVERSITETO REKTOR</w:t>
      </w:r>
      <w:r w:rsidR="00107216" w:rsidRPr="003438FF">
        <w:rPr>
          <w:szCs w:val="24"/>
        </w:rPr>
        <w:t>Ė</w:t>
      </w:r>
      <w:r w:rsidRPr="003438FF">
        <w:rPr>
          <w:szCs w:val="24"/>
        </w:rPr>
        <w:tab/>
      </w:r>
      <w:r w:rsidR="00107216" w:rsidRPr="003438FF">
        <w:rPr>
          <w:szCs w:val="24"/>
        </w:rPr>
        <w:tab/>
      </w:r>
      <w:r w:rsidRPr="003438FF">
        <w:rPr>
          <w:szCs w:val="24"/>
        </w:rPr>
        <w:tab/>
        <w:t xml:space="preserve">  </w:t>
      </w:r>
      <w:r w:rsidR="00107216" w:rsidRPr="003438FF">
        <w:rPr>
          <w:szCs w:val="24"/>
        </w:rPr>
        <w:t>PROF</w:t>
      </w:r>
      <w:r w:rsidRPr="003438FF">
        <w:rPr>
          <w:szCs w:val="24"/>
        </w:rPr>
        <w:t xml:space="preserve">. DR. </w:t>
      </w:r>
      <w:r w:rsidR="00107216" w:rsidRPr="003438FF">
        <w:rPr>
          <w:szCs w:val="24"/>
        </w:rPr>
        <w:t>INGA ŽALĖNIENĖ</w:t>
      </w:r>
      <w:bookmarkStart w:id="0" w:name="_GoBack"/>
      <w:bookmarkEnd w:id="0"/>
    </w:p>
    <w:p w:rsidR="00665D11" w:rsidRPr="003438FF" w:rsidRDefault="00665D11" w:rsidP="00665D11">
      <w:pPr>
        <w:spacing w:line="276" w:lineRule="auto"/>
        <w:rPr>
          <w:rFonts w:ascii="Times New Roman" w:hAnsi="Times New Roman"/>
          <w:szCs w:val="24"/>
        </w:rPr>
      </w:pPr>
    </w:p>
    <w:p w:rsidR="00665D11" w:rsidRPr="003438FF" w:rsidRDefault="00665D11" w:rsidP="00665D11">
      <w:pPr>
        <w:spacing w:line="276" w:lineRule="auto"/>
        <w:rPr>
          <w:rFonts w:ascii="Times New Roman" w:hAnsi="Times New Roman"/>
          <w:szCs w:val="24"/>
        </w:rPr>
      </w:pPr>
    </w:p>
    <w:p w:rsidR="00665D11" w:rsidRPr="003438FF" w:rsidRDefault="00665D11" w:rsidP="00665D11">
      <w:pPr>
        <w:spacing w:line="276" w:lineRule="auto"/>
        <w:rPr>
          <w:rFonts w:ascii="Times New Roman" w:hAnsi="Times New Roman"/>
          <w:szCs w:val="24"/>
        </w:rPr>
      </w:pPr>
    </w:p>
    <w:p w:rsidR="00665D11" w:rsidRPr="003438FF" w:rsidRDefault="00665D11" w:rsidP="00665D11">
      <w:pPr>
        <w:spacing w:line="276" w:lineRule="auto"/>
        <w:rPr>
          <w:rFonts w:ascii="Times New Roman" w:hAnsi="Times New Roman"/>
          <w:szCs w:val="24"/>
        </w:rPr>
      </w:pPr>
    </w:p>
    <w:p w:rsidR="00665D11" w:rsidRPr="003438FF" w:rsidRDefault="00665D11" w:rsidP="00665D11">
      <w:pPr>
        <w:spacing w:line="276" w:lineRule="auto"/>
        <w:rPr>
          <w:rFonts w:ascii="Times New Roman" w:hAnsi="Times New Roman"/>
          <w:szCs w:val="24"/>
        </w:rPr>
      </w:pPr>
    </w:p>
    <w:p w:rsidR="00665D11" w:rsidRPr="003438FF" w:rsidRDefault="00665D11" w:rsidP="00665D11">
      <w:pPr>
        <w:spacing w:line="276" w:lineRule="auto"/>
        <w:rPr>
          <w:rFonts w:ascii="Times New Roman" w:hAnsi="Times New Roman"/>
          <w:szCs w:val="24"/>
        </w:rPr>
      </w:pPr>
    </w:p>
    <w:sectPr w:rsidR="00665D11" w:rsidRPr="003438FF" w:rsidSect="00C24933">
      <w:headerReference w:type="even" r:id="rId9"/>
      <w:head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18D" w:rsidRDefault="000A718D">
      <w:r>
        <w:separator/>
      </w:r>
    </w:p>
  </w:endnote>
  <w:endnote w:type="continuationSeparator" w:id="0">
    <w:p w:rsidR="000A718D" w:rsidRDefault="000A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18D" w:rsidRDefault="000A718D">
      <w:r>
        <w:separator/>
      </w:r>
    </w:p>
  </w:footnote>
  <w:footnote w:type="continuationSeparator" w:id="0">
    <w:p w:rsidR="000A718D" w:rsidRDefault="000A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02F" w:rsidRDefault="000550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502F" w:rsidRDefault="00055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02F" w:rsidRDefault="000550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651">
      <w:rPr>
        <w:rStyle w:val="PageNumber"/>
        <w:noProof/>
      </w:rPr>
      <w:t>3</w:t>
    </w:r>
    <w:r>
      <w:rPr>
        <w:rStyle w:val="PageNumber"/>
      </w:rPr>
      <w:fldChar w:fldCharType="end"/>
    </w:r>
  </w:p>
  <w:p w:rsidR="0005502F" w:rsidRDefault="00055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0E5"/>
    <w:multiLevelType w:val="hybridMultilevel"/>
    <w:tmpl w:val="564044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3508B"/>
    <w:multiLevelType w:val="hybridMultilevel"/>
    <w:tmpl w:val="8F9271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4714E"/>
    <w:multiLevelType w:val="hybridMultilevel"/>
    <w:tmpl w:val="08027298"/>
    <w:lvl w:ilvl="0" w:tplc="E4ECADE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C3F8A"/>
    <w:multiLevelType w:val="multilevel"/>
    <w:tmpl w:val="65F60A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0F"/>
    <w:rsid w:val="00014BCB"/>
    <w:rsid w:val="00021A4C"/>
    <w:rsid w:val="00050358"/>
    <w:rsid w:val="00054311"/>
    <w:rsid w:val="0005502F"/>
    <w:rsid w:val="00077FA3"/>
    <w:rsid w:val="00085A67"/>
    <w:rsid w:val="00086096"/>
    <w:rsid w:val="000A718D"/>
    <w:rsid w:val="000B0FAB"/>
    <w:rsid w:val="000C4C39"/>
    <w:rsid w:val="000D41C0"/>
    <w:rsid w:val="000D5545"/>
    <w:rsid w:val="000D79A1"/>
    <w:rsid w:val="000E29E8"/>
    <w:rsid w:val="000E5EBA"/>
    <w:rsid w:val="000F0C69"/>
    <w:rsid w:val="000F61ED"/>
    <w:rsid w:val="00107216"/>
    <w:rsid w:val="00107C09"/>
    <w:rsid w:val="00117CF1"/>
    <w:rsid w:val="00122DE6"/>
    <w:rsid w:val="001328D3"/>
    <w:rsid w:val="00136975"/>
    <w:rsid w:val="00175273"/>
    <w:rsid w:val="001A04BF"/>
    <w:rsid w:val="001B1E88"/>
    <w:rsid w:val="001D579F"/>
    <w:rsid w:val="001D7D02"/>
    <w:rsid w:val="002018CC"/>
    <w:rsid w:val="00207651"/>
    <w:rsid w:val="00216BAE"/>
    <w:rsid w:val="00266D45"/>
    <w:rsid w:val="00276204"/>
    <w:rsid w:val="00280809"/>
    <w:rsid w:val="002871D5"/>
    <w:rsid w:val="002A039F"/>
    <w:rsid w:val="002A336F"/>
    <w:rsid w:val="002B6FB6"/>
    <w:rsid w:val="002C6C7A"/>
    <w:rsid w:val="002F6A48"/>
    <w:rsid w:val="00312D5C"/>
    <w:rsid w:val="003157A0"/>
    <w:rsid w:val="00317951"/>
    <w:rsid w:val="00322F1E"/>
    <w:rsid w:val="003258FD"/>
    <w:rsid w:val="003438FF"/>
    <w:rsid w:val="003541FF"/>
    <w:rsid w:val="00372FAB"/>
    <w:rsid w:val="00376D3B"/>
    <w:rsid w:val="003C46D0"/>
    <w:rsid w:val="003F649A"/>
    <w:rsid w:val="004208EA"/>
    <w:rsid w:val="00426493"/>
    <w:rsid w:val="00433104"/>
    <w:rsid w:val="00451C35"/>
    <w:rsid w:val="00457CD6"/>
    <w:rsid w:val="004765C9"/>
    <w:rsid w:val="00482BBA"/>
    <w:rsid w:val="00484A5B"/>
    <w:rsid w:val="004A605B"/>
    <w:rsid w:val="004C4CD5"/>
    <w:rsid w:val="004E3182"/>
    <w:rsid w:val="004E33A9"/>
    <w:rsid w:val="00512963"/>
    <w:rsid w:val="00515427"/>
    <w:rsid w:val="0052005A"/>
    <w:rsid w:val="00527B21"/>
    <w:rsid w:val="00533449"/>
    <w:rsid w:val="00546D9B"/>
    <w:rsid w:val="00561F16"/>
    <w:rsid w:val="0058712B"/>
    <w:rsid w:val="00590514"/>
    <w:rsid w:val="005909BC"/>
    <w:rsid w:val="005B5442"/>
    <w:rsid w:val="005E5076"/>
    <w:rsid w:val="005E7C78"/>
    <w:rsid w:val="005F66C8"/>
    <w:rsid w:val="00641C54"/>
    <w:rsid w:val="00643397"/>
    <w:rsid w:val="00645A10"/>
    <w:rsid w:val="006477C8"/>
    <w:rsid w:val="006500B5"/>
    <w:rsid w:val="00650866"/>
    <w:rsid w:val="00651077"/>
    <w:rsid w:val="00654E1A"/>
    <w:rsid w:val="00665D11"/>
    <w:rsid w:val="006938A5"/>
    <w:rsid w:val="006A683F"/>
    <w:rsid w:val="006C36EB"/>
    <w:rsid w:val="006E0C7C"/>
    <w:rsid w:val="006E101D"/>
    <w:rsid w:val="006E1619"/>
    <w:rsid w:val="006E460B"/>
    <w:rsid w:val="006F0943"/>
    <w:rsid w:val="006F118F"/>
    <w:rsid w:val="006F7B9F"/>
    <w:rsid w:val="007076D0"/>
    <w:rsid w:val="00717951"/>
    <w:rsid w:val="00717A57"/>
    <w:rsid w:val="00722049"/>
    <w:rsid w:val="00745191"/>
    <w:rsid w:val="007569EF"/>
    <w:rsid w:val="007860A2"/>
    <w:rsid w:val="00792031"/>
    <w:rsid w:val="00794950"/>
    <w:rsid w:val="007963DE"/>
    <w:rsid w:val="007B4B8E"/>
    <w:rsid w:val="007F73AD"/>
    <w:rsid w:val="007F7803"/>
    <w:rsid w:val="008020E7"/>
    <w:rsid w:val="00802A6B"/>
    <w:rsid w:val="00811102"/>
    <w:rsid w:val="00833239"/>
    <w:rsid w:val="00853B16"/>
    <w:rsid w:val="0087369D"/>
    <w:rsid w:val="00874B0C"/>
    <w:rsid w:val="0087796F"/>
    <w:rsid w:val="00885619"/>
    <w:rsid w:val="008B3FC2"/>
    <w:rsid w:val="008E6C7B"/>
    <w:rsid w:val="00907CA6"/>
    <w:rsid w:val="0092459A"/>
    <w:rsid w:val="0092739D"/>
    <w:rsid w:val="00943B14"/>
    <w:rsid w:val="00981E4E"/>
    <w:rsid w:val="009A01D9"/>
    <w:rsid w:val="009C5C78"/>
    <w:rsid w:val="009C6B22"/>
    <w:rsid w:val="00A211E9"/>
    <w:rsid w:val="00A31B90"/>
    <w:rsid w:val="00A635CE"/>
    <w:rsid w:val="00A7416B"/>
    <w:rsid w:val="00A83BB6"/>
    <w:rsid w:val="00AA0A11"/>
    <w:rsid w:val="00AA72EA"/>
    <w:rsid w:val="00AB0C44"/>
    <w:rsid w:val="00AB0DD0"/>
    <w:rsid w:val="00AC253F"/>
    <w:rsid w:val="00AC2BFA"/>
    <w:rsid w:val="00AC3E69"/>
    <w:rsid w:val="00AF15D2"/>
    <w:rsid w:val="00B5467E"/>
    <w:rsid w:val="00B61998"/>
    <w:rsid w:val="00B63DC3"/>
    <w:rsid w:val="00B825D1"/>
    <w:rsid w:val="00B945DA"/>
    <w:rsid w:val="00BB66FE"/>
    <w:rsid w:val="00BB7F2F"/>
    <w:rsid w:val="00BC4E1E"/>
    <w:rsid w:val="00BC7480"/>
    <w:rsid w:val="00BD7CB7"/>
    <w:rsid w:val="00BE18FE"/>
    <w:rsid w:val="00BE1FF7"/>
    <w:rsid w:val="00C16CCB"/>
    <w:rsid w:val="00C24933"/>
    <w:rsid w:val="00C24A5E"/>
    <w:rsid w:val="00C34F53"/>
    <w:rsid w:val="00C41E9B"/>
    <w:rsid w:val="00C50C04"/>
    <w:rsid w:val="00C67861"/>
    <w:rsid w:val="00CE3C13"/>
    <w:rsid w:val="00CF5BD6"/>
    <w:rsid w:val="00D03000"/>
    <w:rsid w:val="00D12D4D"/>
    <w:rsid w:val="00D42432"/>
    <w:rsid w:val="00D44BF1"/>
    <w:rsid w:val="00D60704"/>
    <w:rsid w:val="00D62863"/>
    <w:rsid w:val="00D6510F"/>
    <w:rsid w:val="00D77F99"/>
    <w:rsid w:val="00DA1D0C"/>
    <w:rsid w:val="00DF45DC"/>
    <w:rsid w:val="00E01B30"/>
    <w:rsid w:val="00E34008"/>
    <w:rsid w:val="00E40B01"/>
    <w:rsid w:val="00E454E3"/>
    <w:rsid w:val="00E56283"/>
    <w:rsid w:val="00E64EB3"/>
    <w:rsid w:val="00E80975"/>
    <w:rsid w:val="00EA0896"/>
    <w:rsid w:val="00EA5B5E"/>
    <w:rsid w:val="00ED058D"/>
    <w:rsid w:val="00ED5A49"/>
    <w:rsid w:val="00F05681"/>
    <w:rsid w:val="00F07D66"/>
    <w:rsid w:val="00F101D5"/>
    <w:rsid w:val="00F14667"/>
    <w:rsid w:val="00F14E19"/>
    <w:rsid w:val="00F20B23"/>
    <w:rsid w:val="00F614B0"/>
    <w:rsid w:val="00F724E7"/>
    <w:rsid w:val="00F81623"/>
    <w:rsid w:val="00FD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C8000-2D17-48B9-9EFE-58CC1433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6D0"/>
    <w:rPr>
      <w:rFonts w:ascii="TimesLT" w:eastAsia="Times New Roman" w:hAnsi="TimesLT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076D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076D0"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7076D0"/>
    <w:pPr>
      <w:keepNext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7076D0"/>
    <w:pPr>
      <w:keepNext/>
      <w:spacing w:line="360" w:lineRule="auto"/>
      <w:jc w:val="both"/>
      <w:outlineLvl w:val="4"/>
    </w:pPr>
    <w:rPr>
      <w:rFonts w:ascii="Times New Roman" w:eastAsia="Arial Unicode MS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76D0"/>
    <w:rPr>
      <w:rFonts w:ascii="TimesLT" w:eastAsia="Times New Roman" w:hAnsi="TimesLT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7076D0"/>
    <w:rPr>
      <w:rFonts w:ascii="TimesLT" w:eastAsia="Times New Roman" w:hAnsi="TimesLT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7076D0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7076D0"/>
    <w:rPr>
      <w:rFonts w:eastAsia="Arial Unicode MS" w:cs="Times New Roman"/>
      <w:i/>
      <w:iCs/>
      <w:szCs w:val="20"/>
    </w:rPr>
  </w:style>
  <w:style w:type="paragraph" w:styleId="Header">
    <w:name w:val="header"/>
    <w:basedOn w:val="Normal"/>
    <w:link w:val="HeaderChar"/>
    <w:uiPriority w:val="99"/>
    <w:rsid w:val="007076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6D0"/>
    <w:rPr>
      <w:rFonts w:ascii="TimesLT" w:eastAsia="Times New Roman" w:hAnsi="TimesLT" w:cs="Times New Roman"/>
      <w:szCs w:val="20"/>
    </w:rPr>
  </w:style>
  <w:style w:type="character" w:styleId="PageNumber">
    <w:name w:val="page number"/>
    <w:basedOn w:val="DefaultParagraphFont"/>
    <w:rsid w:val="007076D0"/>
  </w:style>
  <w:style w:type="character" w:customStyle="1" w:styleId="Heading10">
    <w:name w:val="Heading #1_"/>
    <w:basedOn w:val="DefaultParagraphFont"/>
    <w:link w:val="Heading11"/>
    <w:rsid w:val="007076D0"/>
    <w:rPr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7076D0"/>
    <w:pPr>
      <w:widowControl w:val="0"/>
      <w:shd w:val="clear" w:color="auto" w:fill="FFFFFF"/>
      <w:spacing w:before="300" w:after="300" w:line="317" w:lineRule="exact"/>
      <w:jc w:val="center"/>
      <w:outlineLvl w:val="0"/>
    </w:pPr>
    <w:rPr>
      <w:rFonts w:ascii="Times New Roman" w:eastAsiaTheme="minorHAnsi" w:hAnsi="Times New Roman" w:cstheme="minorBidi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5B544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5B544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54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B5442"/>
    <w:rPr>
      <w:rFonts w:ascii="TimesLT" w:eastAsia="Times New Roman" w:hAnsi="TimesL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442"/>
    <w:rPr>
      <w:rFonts w:ascii="TimesLT" w:eastAsia="Times New Roman" w:hAnsi="TimesLT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4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2BB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82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2"/>
    <w:rsid w:val="00482BBA"/>
    <w:rPr>
      <w:sz w:val="23"/>
      <w:szCs w:val="23"/>
      <w:shd w:val="clear" w:color="auto" w:fill="FFFFFF"/>
    </w:rPr>
  </w:style>
  <w:style w:type="character" w:customStyle="1" w:styleId="BodytextItalic">
    <w:name w:val="Body text + Italic"/>
    <w:basedOn w:val="Bodytext"/>
    <w:rsid w:val="00482BBA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lt-LT"/>
    </w:rPr>
  </w:style>
  <w:style w:type="character" w:customStyle="1" w:styleId="BodyText1">
    <w:name w:val="Body Text1"/>
    <w:basedOn w:val="Bodytext"/>
    <w:rsid w:val="00482BBA"/>
    <w:rPr>
      <w:color w:val="000000"/>
      <w:spacing w:val="0"/>
      <w:w w:val="100"/>
      <w:position w:val="0"/>
      <w:sz w:val="23"/>
      <w:szCs w:val="23"/>
      <w:shd w:val="clear" w:color="auto" w:fill="FFFFFF"/>
      <w:lang w:val="lt-LT"/>
    </w:rPr>
  </w:style>
  <w:style w:type="paragraph" w:customStyle="1" w:styleId="BodyText2">
    <w:name w:val="Body Text2"/>
    <w:basedOn w:val="Normal"/>
    <w:link w:val="Bodytext"/>
    <w:rsid w:val="00482BBA"/>
    <w:pPr>
      <w:widowControl w:val="0"/>
      <w:shd w:val="clear" w:color="auto" w:fill="FFFFFF"/>
      <w:spacing w:before="300" w:after="720" w:line="0" w:lineRule="atLeast"/>
      <w:ind w:hanging="820"/>
      <w:jc w:val="center"/>
    </w:pPr>
    <w:rPr>
      <w:rFonts w:ascii="Times New Roman" w:eastAsiaTheme="minorHAnsi" w:hAnsi="Times New Roman" w:cstheme="minorBidi"/>
      <w:sz w:val="23"/>
      <w:szCs w:val="23"/>
    </w:rPr>
  </w:style>
  <w:style w:type="paragraph" w:customStyle="1" w:styleId="Default">
    <w:name w:val="Default"/>
    <w:rsid w:val="00482BBA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ko-KR"/>
    </w:rPr>
  </w:style>
  <w:style w:type="paragraph" w:styleId="Revision">
    <w:name w:val="Revision"/>
    <w:hidden/>
    <w:uiPriority w:val="99"/>
    <w:semiHidden/>
    <w:rsid w:val="00433104"/>
    <w:rPr>
      <w:rFonts w:ascii="TimesLT" w:eastAsia="Times New Roman" w:hAnsi="TimesLT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8162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23"/>
    <w:rPr>
      <w:rFonts w:ascii="TimesLT" w:eastAsia="Times New Roman" w:hAnsi="TimesLT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CFE53-2B3D-473A-9CA5-2C4BDCB6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3662</Words>
  <Characters>2088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Mykolo Romerio universitetas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Elvyra Šerstniovienė</dc:creator>
  <cp:lastModifiedBy>Ramutė Pukienė</cp:lastModifiedBy>
  <cp:revision>2</cp:revision>
  <cp:lastPrinted>2019-05-28T05:31:00Z</cp:lastPrinted>
  <dcterms:created xsi:type="dcterms:W3CDTF">2020-08-11T08:25:00Z</dcterms:created>
  <dcterms:modified xsi:type="dcterms:W3CDTF">2020-08-11T08:25:00Z</dcterms:modified>
</cp:coreProperties>
</file>